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B3" w:rsidRPr="0092099F" w:rsidRDefault="000E0289" w:rsidP="005D6426">
      <w:pPr>
        <w:tabs>
          <w:tab w:val="left" w:pos="216"/>
        </w:tabs>
        <w:spacing w:after="0" w:line="240" w:lineRule="auto"/>
        <w:ind w:left="70"/>
        <w:jc w:val="center"/>
        <w:rPr>
          <w:rFonts w:ascii="Helvetica" w:eastAsia="Times New Roman" w:hAnsi="Helvetica" w:cs="Times New Roman"/>
          <w:b/>
          <w:bCs/>
          <w:sz w:val="20"/>
          <w:lang w:eastAsia="es-MX"/>
        </w:rPr>
      </w:pPr>
      <w:bookmarkStart w:id="0" w:name="_GoBack"/>
      <w:r w:rsidRPr="0092099F">
        <w:rPr>
          <w:rFonts w:ascii="Helvetica" w:eastAsia="Times New Roman" w:hAnsi="Helvetica" w:cs="Times New Roman"/>
          <w:b/>
          <w:bCs/>
          <w:sz w:val="20"/>
          <w:lang w:eastAsia="es-MX"/>
        </w:rPr>
        <w:t xml:space="preserve">TABLA DE APLICABILIDAD </w:t>
      </w:r>
      <w:r w:rsidR="0086030A" w:rsidRPr="0092099F">
        <w:rPr>
          <w:rFonts w:ascii="Helvetica" w:eastAsia="Times New Roman" w:hAnsi="Helvetica" w:cs="Times New Roman"/>
          <w:b/>
          <w:bCs/>
          <w:sz w:val="20"/>
          <w:lang w:eastAsia="es-MX"/>
        </w:rPr>
        <w:t>de la</w:t>
      </w:r>
      <w:r w:rsidRPr="0092099F">
        <w:rPr>
          <w:rFonts w:ascii="Helvetica" w:eastAsia="Times New Roman" w:hAnsi="Helvetica" w:cs="Times New Roman"/>
          <w:b/>
          <w:bCs/>
          <w:sz w:val="20"/>
          <w:lang w:eastAsia="es-MX"/>
        </w:rPr>
        <w:t xml:space="preserve">s obligaciones de transparencia comunes </w:t>
      </w:r>
      <w:r w:rsidR="00351FC7" w:rsidRPr="0092099F">
        <w:rPr>
          <w:rFonts w:ascii="Helvetica" w:eastAsia="Times New Roman" w:hAnsi="Helvetica" w:cs="Times New Roman"/>
          <w:b/>
          <w:bCs/>
          <w:sz w:val="20"/>
          <w:lang w:eastAsia="es-MX"/>
        </w:rPr>
        <w:t>del</w:t>
      </w:r>
    </w:p>
    <w:p w:rsidR="0086030A" w:rsidRPr="0092099F" w:rsidRDefault="00351FC7" w:rsidP="005D6426">
      <w:pPr>
        <w:tabs>
          <w:tab w:val="left" w:pos="216"/>
        </w:tabs>
        <w:spacing w:after="0" w:line="240" w:lineRule="auto"/>
        <w:ind w:left="70"/>
        <w:jc w:val="center"/>
        <w:rPr>
          <w:rFonts w:ascii="Helvetica" w:eastAsia="Times New Roman" w:hAnsi="Helvetica" w:cs="Times New Roman"/>
          <w:b/>
          <w:bCs/>
          <w:sz w:val="20"/>
          <w:lang w:eastAsia="es-MX"/>
        </w:rPr>
      </w:pPr>
      <w:r w:rsidRPr="0092099F">
        <w:rPr>
          <w:rFonts w:ascii="Helvetica" w:eastAsia="Times New Roman" w:hAnsi="Helvetica" w:cs="Times New Roman"/>
          <w:b/>
          <w:bCs/>
          <w:sz w:val="20"/>
          <w:lang w:eastAsia="es-MX"/>
        </w:rPr>
        <w:t>Poder Ejecutivo</w:t>
      </w:r>
    </w:p>
    <w:p w:rsidR="000F7861" w:rsidRPr="0092099F" w:rsidRDefault="000F7861" w:rsidP="00201D48">
      <w:pPr>
        <w:tabs>
          <w:tab w:val="left" w:pos="216"/>
        </w:tabs>
        <w:spacing w:after="0" w:line="240" w:lineRule="auto"/>
        <w:ind w:left="70"/>
        <w:jc w:val="both"/>
        <w:rPr>
          <w:rFonts w:ascii="Helvetica" w:eastAsia="Times New Roman" w:hAnsi="Helvetica" w:cs="Times New Roman"/>
          <w:b/>
          <w:bCs/>
          <w:sz w:val="20"/>
          <w:lang w:eastAsia="es-MX"/>
        </w:rPr>
      </w:pPr>
    </w:p>
    <w:p w:rsidR="000F7861" w:rsidRPr="0092099F" w:rsidRDefault="000F7861" w:rsidP="00201D48">
      <w:pPr>
        <w:tabs>
          <w:tab w:val="left" w:pos="216"/>
        </w:tabs>
        <w:spacing w:after="0" w:line="240" w:lineRule="auto"/>
        <w:ind w:left="70"/>
        <w:jc w:val="both"/>
        <w:rPr>
          <w:rFonts w:ascii="Helvetica" w:eastAsia="Times New Roman" w:hAnsi="Helvetica" w:cs="Times New Roman"/>
          <w:b/>
          <w:bCs/>
          <w:sz w:val="20"/>
          <w:lang w:eastAsia="es-MX"/>
        </w:rPr>
      </w:pPr>
      <w:r w:rsidRPr="0092099F">
        <w:rPr>
          <w:rFonts w:ascii="Helvetica" w:eastAsia="Times New Roman" w:hAnsi="Helvetica" w:cs="Times New Roman"/>
          <w:b/>
          <w:bCs/>
          <w:sz w:val="20"/>
          <w:lang w:eastAsia="es-MX"/>
        </w:rPr>
        <w:t>Dependencia o entidad</w:t>
      </w:r>
      <w:r w:rsidR="001C46C2" w:rsidRPr="0092099F">
        <w:rPr>
          <w:rFonts w:ascii="Helvetica" w:eastAsia="Times New Roman" w:hAnsi="Helvetica" w:cs="Times New Roman"/>
          <w:b/>
          <w:bCs/>
          <w:sz w:val="20"/>
          <w:lang w:eastAsia="es-MX"/>
        </w:rPr>
        <w:t>: Secretaria de Turismo y Desarrollo Económico.</w:t>
      </w:r>
    </w:p>
    <w:p w:rsidR="001C46C2" w:rsidRPr="0092099F" w:rsidRDefault="001C46C2" w:rsidP="00201D48">
      <w:pPr>
        <w:tabs>
          <w:tab w:val="left" w:pos="216"/>
        </w:tabs>
        <w:spacing w:after="0" w:line="240" w:lineRule="auto"/>
        <w:ind w:left="70"/>
        <w:jc w:val="both"/>
        <w:rPr>
          <w:rFonts w:ascii="Helvetica" w:eastAsia="Times New Roman" w:hAnsi="Helvetica" w:cs="Times New Roman"/>
          <w:b/>
          <w:bCs/>
          <w:sz w:val="20"/>
          <w:lang w:eastAsia="es-MX"/>
        </w:rPr>
      </w:pPr>
    </w:p>
    <w:p w:rsidR="00966852" w:rsidRPr="0092099F" w:rsidRDefault="00966852" w:rsidP="00201D48">
      <w:pPr>
        <w:tabs>
          <w:tab w:val="left" w:pos="216"/>
        </w:tabs>
        <w:spacing w:after="0" w:line="240" w:lineRule="auto"/>
        <w:ind w:left="70"/>
        <w:jc w:val="both"/>
        <w:rPr>
          <w:rFonts w:ascii="Helvetica" w:eastAsia="Times New Roman" w:hAnsi="Helvetica" w:cs="Times New Roman"/>
          <w:b/>
          <w:bCs/>
          <w:sz w:val="20"/>
          <w:lang w:eastAsia="es-MX"/>
        </w:rPr>
      </w:pPr>
    </w:p>
    <w:p w:rsidR="00966852" w:rsidRPr="0092099F" w:rsidRDefault="00966852" w:rsidP="00201D48">
      <w:pPr>
        <w:tabs>
          <w:tab w:val="left" w:pos="216"/>
        </w:tabs>
        <w:spacing w:after="0" w:line="240" w:lineRule="auto"/>
        <w:ind w:left="70"/>
        <w:jc w:val="both"/>
        <w:rPr>
          <w:rFonts w:ascii="Helvetica" w:eastAsia="Times New Roman" w:hAnsi="Helvetica" w:cs="Times New Roman"/>
          <w:b/>
          <w:bCs/>
          <w:sz w:val="20"/>
          <w:lang w:eastAsia="es-MX"/>
        </w:rPr>
      </w:pPr>
    </w:p>
    <w:tbl>
      <w:tblPr>
        <w:tblStyle w:val="Tablaconcuadrcula"/>
        <w:tblW w:w="0" w:type="auto"/>
        <w:tblInd w:w="1668" w:type="dxa"/>
        <w:tblLook w:val="04A0" w:firstRow="1" w:lastRow="0" w:firstColumn="1" w:lastColumn="0" w:noHBand="0" w:noVBand="1"/>
      </w:tblPr>
      <w:tblGrid>
        <w:gridCol w:w="5723"/>
        <w:gridCol w:w="4431"/>
      </w:tblGrid>
      <w:tr w:rsidR="0092099F" w:rsidRPr="0092099F" w:rsidTr="00966852">
        <w:trPr>
          <w:trHeight w:val="1363"/>
        </w:trPr>
        <w:tc>
          <w:tcPr>
            <w:tcW w:w="5723" w:type="dxa"/>
            <w:shd w:val="clear" w:color="auto" w:fill="D6E3BC" w:themeFill="accent3" w:themeFillTint="66"/>
            <w:vAlign w:val="center"/>
          </w:tcPr>
          <w:p w:rsidR="000F7861" w:rsidRPr="0092099F" w:rsidRDefault="000F7861" w:rsidP="00201D48">
            <w:pPr>
              <w:tabs>
                <w:tab w:val="left" w:pos="216"/>
              </w:tabs>
              <w:ind w:left="70"/>
              <w:jc w:val="both"/>
              <w:rPr>
                <w:rFonts w:ascii="Helvetica" w:eastAsia="Times New Roman" w:hAnsi="Helvetica" w:cs="Times New Roman"/>
                <w:b/>
                <w:bCs/>
                <w:sz w:val="20"/>
                <w:lang w:eastAsia="es-MX"/>
              </w:rPr>
            </w:pPr>
            <w:r w:rsidRPr="0092099F">
              <w:rPr>
                <w:rFonts w:ascii="Helvetica" w:eastAsia="Times New Roman" w:hAnsi="Helvetica" w:cs="Times New Roman"/>
                <w:b/>
                <w:bCs/>
                <w:sz w:val="20"/>
                <w:lang w:eastAsia="es-MX"/>
              </w:rPr>
              <w:t>Tipo de Sujeto obligado:</w:t>
            </w:r>
          </w:p>
        </w:tc>
        <w:tc>
          <w:tcPr>
            <w:tcW w:w="4431" w:type="dxa"/>
            <w:shd w:val="clear" w:color="auto" w:fill="D6E3BC" w:themeFill="accent3" w:themeFillTint="66"/>
            <w:vAlign w:val="center"/>
          </w:tcPr>
          <w:p w:rsidR="000F7861" w:rsidRPr="0092099F" w:rsidRDefault="000F7861" w:rsidP="00201D48">
            <w:pPr>
              <w:tabs>
                <w:tab w:val="left" w:pos="216"/>
              </w:tabs>
              <w:jc w:val="both"/>
              <w:rPr>
                <w:rFonts w:ascii="Helvetica" w:eastAsia="Times New Roman" w:hAnsi="Helvetica" w:cs="Times New Roman"/>
                <w:b/>
                <w:bCs/>
                <w:sz w:val="20"/>
                <w:lang w:eastAsia="es-MX"/>
              </w:rPr>
            </w:pPr>
            <w:r w:rsidRPr="0092099F">
              <w:rPr>
                <w:rFonts w:ascii="Helvetica" w:eastAsia="Times New Roman" w:hAnsi="Helvetica" w:cs="Times New Roman"/>
                <w:b/>
                <w:bCs/>
                <w:sz w:val="20"/>
                <w:lang w:eastAsia="es-MX"/>
              </w:rPr>
              <w:t>Documento de origen:</w:t>
            </w:r>
          </w:p>
        </w:tc>
      </w:tr>
      <w:tr w:rsidR="0092099F" w:rsidRPr="0092099F" w:rsidTr="00966852">
        <w:trPr>
          <w:trHeight w:val="502"/>
        </w:trPr>
        <w:tc>
          <w:tcPr>
            <w:tcW w:w="5723" w:type="dxa"/>
          </w:tcPr>
          <w:p w:rsidR="000F7861" w:rsidRPr="0092099F" w:rsidRDefault="000F7861" w:rsidP="00201D48">
            <w:pPr>
              <w:tabs>
                <w:tab w:val="left" w:pos="216"/>
              </w:tabs>
              <w:jc w:val="both"/>
              <w:rPr>
                <w:rFonts w:ascii="Helvetica" w:eastAsia="Times New Roman" w:hAnsi="Helvetica" w:cs="Times New Roman"/>
                <w:b/>
                <w:bCs/>
                <w:sz w:val="20"/>
                <w:lang w:eastAsia="es-MX"/>
              </w:rPr>
            </w:pPr>
            <w:r w:rsidRPr="0092099F">
              <w:rPr>
                <w:rFonts w:ascii="Helvetica" w:eastAsia="Times New Roman" w:hAnsi="Helvetica" w:cs="Times New Roman"/>
                <w:b/>
                <w:bCs/>
                <w:sz w:val="20"/>
                <w:lang w:eastAsia="es-MX"/>
              </w:rPr>
              <w:t>Administración Centralizada</w:t>
            </w:r>
          </w:p>
        </w:tc>
        <w:tc>
          <w:tcPr>
            <w:tcW w:w="4431" w:type="dxa"/>
          </w:tcPr>
          <w:p w:rsidR="000F7861" w:rsidRPr="0092099F" w:rsidRDefault="00C85FD6" w:rsidP="00201D48">
            <w:pPr>
              <w:tabs>
                <w:tab w:val="left" w:pos="216"/>
              </w:tabs>
              <w:jc w:val="both"/>
              <w:rPr>
                <w:rFonts w:ascii="Helvetica" w:eastAsia="Times New Roman" w:hAnsi="Helvetica" w:cs="Times New Roman"/>
                <w:b/>
                <w:bCs/>
                <w:sz w:val="20"/>
                <w:lang w:eastAsia="es-MX"/>
              </w:rPr>
            </w:pPr>
            <w:r w:rsidRPr="0092099F">
              <w:rPr>
                <w:rFonts w:ascii="Helvetica" w:eastAsia="Times New Roman" w:hAnsi="Helvetica" w:cs="Times New Roman"/>
                <w:b/>
                <w:bCs/>
                <w:sz w:val="20"/>
                <w:lang w:eastAsia="es-MX"/>
              </w:rPr>
              <w:t xml:space="preserve">                         </w:t>
            </w:r>
            <w:r w:rsidRPr="0092099F">
              <w:rPr>
                <w:rFonts w:ascii="Helvetica" w:eastAsia="Times New Roman" w:hAnsi="Helvetica" w:cs="Times New Roman"/>
                <w:b/>
                <w:bCs/>
                <w:sz w:val="56"/>
                <w:lang w:eastAsia="es-MX"/>
              </w:rPr>
              <w:t>x</w:t>
            </w:r>
          </w:p>
        </w:tc>
      </w:tr>
      <w:tr w:rsidR="0092099F" w:rsidRPr="0092099F" w:rsidTr="00966852">
        <w:trPr>
          <w:trHeight w:val="502"/>
        </w:trPr>
        <w:tc>
          <w:tcPr>
            <w:tcW w:w="5723" w:type="dxa"/>
          </w:tcPr>
          <w:p w:rsidR="000F7861" w:rsidRPr="0092099F" w:rsidRDefault="000F7861" w:rsidP="00201D48">
            <w:pPr>
              <w:tabs>
                <w:tab w:val="left" w:pos="216"/>
              </w:tabs>
              <w:jc w:val="both"/>
              <w:rPr>
                <w:rFonts w:ascii="Helvetica" w:eastAsia="Times New Roman" w:hAnsi="Helvetica" w:cs="Times New Roman"/>
                <w:b/>
                <w:bCs/>
                <w:sz w:val="20"/>
                <w:lang w:eastAsia="es-MX"/>
              </w:rPr>
            </w:pPr>
            <w:r w:rsidRPr="0092099F">
              <w:rPr>
                <w:rFonts w:ascii="Helvetica" w:eastAsia="Times New Roman" w:hAnsi="Helvetica" w:cs="Times New Roman"/>
                <w:b/>
                <w:bCs/>
                <w:sz w:val="20"/>
                <w:lang w:eastAsia="es-MX"/>
              </w:rPr>
              <w:t>Desconcentrado</w:t>
            </w:r>
          </w:p>
        </w:tc>
        <w:tc>
          <w:tcPr>
            <w:tcW w:w="4431" w:type="dxa"/>
          </w:tcPr>
          <w:p w:rsidR="000F7861" w:rsidRPr="0092099F" w:rsidRDefault="000F7861" w:rsidP="00201D48">
            <w:pPr>
              <w:tabs>
                <w:tab w:val="left" w:pos="216"/>
              </w:tabs>
              <w:jc w:val="both"/>
              <w:rPr>
                <w:rFonts w:ascii="Helvetica" w:eastAsia="Times New Roman" w:hAnsi="Helvetica" w:cs="Times New Roman"/>
                <w:b/>
                <w:bCs/>
                <w:sz w:val="20"/>
                <w:lang w:eastAsia="es-MX"/>
              </w:rPr>
            </w:pPr>
          </w:p>
        </w:tc>
      </w:tr>
      <w:tr w:rsidR="0092099F" w:rsidRPr="0092099F" w:rsidTr="00966852">
        <w:trPr>
          <w:trHeight w:val="502"/>
        </w:trPr>
        <w:tc>
          <w:tcPr>
            <w:tcW w:w="5723" w:type="dxa"/>
          </w:tcPr>
          <w:p w:rsidR="000F7861" w:rsidRPr="0092099F" w:rsidRDefault="000F7861" w:rsidP="00201D48">
            <w:pPr>
              <w:tabs>
                <w:tab w:val="left" w:pos="216"/>
              </w:tabs>
              <w:jc w:val="both"/>
              <w:rPr>
                <w:rFonts w:ascii="Helvetica" w:eastAsia="Times New Roman" w:hAnsi="Helvetica" w:cs="Times New Roman"/>
                <w:b/>
                <w:bCs/>
                <w:sz w:val="20"/>
                <w:lang w:eastAsia="es-MX"/>
              </w:rPr>
            </w:pPr>
            <w:r w:rsidRPr="0092099F">
              <w:rPr>
                <w:rFonts w:ascii="Helvetica" w:eastAsia="Times New Roman" w:hAnsi="Helvetica" w:cs="Times New Roman"/>
                <w:b/>
                <w:bCs/>
                <w:sz w:val="20"/>
                <w:lang w:eastAsia="es-MX"/>
              </w:rPr>
              <w:t>Descentralizado</w:t>
            </w:r>
          </w:p>
        </w:tc>
        <w:tc>
          <w:tcPr>
            <w:tcW w:w="4431" w:type="dxa"/>
          </w:tcPr>
          <w:p w:rsidR="000F7861" w:rsidRPr="0092099F" w:rsidRDefault="000F7861" w:rsidP="00201D48">
            <w:pPr>
              <w:tabs>
                <w:tab w:val="left" w:pos="216"/>
              </w:tabs>
              <w:jc w:val="both"/>
              <w:rPr>
                <w:rFonts w:ascii="Helvetica" w:eastAsia="Times New Roman" w:hAnsi="Helvetica" w:cs="Times New Roman"/>
                <w:b/>
                <w:bCs/>
                <w:sz w:val="20"/>
                <w:lang w:eastAsia="es-MX"/>
              </w:rPr>
            </w:pPr>
          </w:p>
        </w:tc>
      </w:tr>
      <w:tr w:rsidR="0092099F" w:rsidRPr="0092099F" w:rsidTr="00966852">
        <w:trPr>
          <w:trHeight w:val="502"/>
        </w:trPr>
        <w:tc>
          <w:tcPr>
            <w:tcW w:w="5723" w:type="dxa"/>
          </w:tcPr>
          <w:p w:rsidR="000F7861" w:rsidRPr="0092099F" w:rsidRDefault="000F7861" w:rsidP="00201D48">
            <w:pPr>
              <w:tabs>
                <w:tab w:val="left" w:pos="216"/>
              </w:tabs>
              <w:jc w:val="both"/>
              <w:rPr>
                <w:rFonts w:ascii="Helvetica" w:eastAsia="Times New Roman" w:hAnsi="Helvetica" w:cs="Times New Roman"/>
                <w:b/>
                <w:bCs/>
                <w:sz w:val="20"/>
                <w:lang w:eastAsia="es-MX"/>
              </w:rPr>
            </w:pPr>
            <w:r w:rsidRPr="0092099F">
              <w:rPr>
                <w:rFonts w:ascii="Helvetica" w:eastAsia="Times New Roman" w:hAnsi="Helvetica" w:cs="Times New Roman"/>
                <w:b/>
                <w:bCs/>
                <w:sz w:val="20"/>
                <w:lang w:eastAsia="es-MX"/>
              </w:rPr>
              <w:t>Empresa de Participación Estatal Mayoritaria</w:t>
            </w:r>
          </w:p>
        </w:tc>
        <w:tc>
          <w:tcPr>
            <w:tcW w:w="4431" w:type="dxa"/>
          </w:tcPr>
          <w:p w:rsidR="000F7861" w:rsidRPr="0092099F" w:rsidRDefault="000F7861" w:rsidP="00201D48">
            <w:pPr>
              <w:tabs>
                <w:tab w:val="left" w:pos="216"/>
              </w:tabs>
              <w:jc w:val="both"/>
              <w:rPr>
                <w:rFonts w:ascii="Helvetica" w:eastAsia="Times New Roman" w:hAnsi="Helvetica" w:cs="Times New Roman"/>
                <w:b/>
                <w:bCs/>
                <w:sz w:val="20"/>
                <w:lang w:eastAsia="es-MX"/>
              </w:rPr>
            </w:pPr>
          </w:p>
        </w:tc>
      </w:tr>
      <w:tr w:rsidR="000F7861" w:rsidRPr="0092099F" w:rsidTr="00966852">
        <w:trPr>
          <w:trHeight w:val="502"/>
        </w:trPr>
        <w:tc>
          <w:tcPr>
            <w:tcW w:w="5723" w:type="dxa"/>
          </w:tcPr>
          <w:p w:rsidR="000F7861" w:rsidRPr="0092099F" w:rsidRDefault="000F7861" w:rsidP="00201D48">
            <w:pPr>
              <w:tabs>
                <w:tab w:val="left" w:pos="216"/>
              </w:tabs>
              <w:jc w:val="both"/>
              <w:rPr>
                <w:rFonts w:ascii="Helvetica" w:eastAsia="Times New Roman" w:hAnsi="Helvetica" w:cs="Times New Roman"/>
                <w:b/>
                <w:bCs/>
                <w:sz w:val="20"/>
                <w:lang w:eastAsia="es-MX"/>
              </w:rPr>
            </w:pPr>
            <w:r w:rsidRPr="0092099F">
              <w:rPr>
                <w:rFonts w:ascii="Helvetica" w:eastAsia="Times New Roman" w:hAnsi="Helvetica" w:cs="Times New Roman"/>
                <w:b/>
                <w:bCs/>
                <w:sz w:val="20"/>
                <w:lang w:eastAsia="es-MX"/>
              </w:rPr>
              <w:t>Fideicomisos, Fondos y Mandatos</w:t>
            </w:r>
          </w:p>
        </w:tc>
        <w:tc>
          <w:tcPr>
            <w:tcW w:w="4431" w:type="dxa"/>
          </w:tcPr>
          <w:p w:rsidR="000F7861" w:rsidRPr="0092099F" w:rsidRDefault="000F7861" w:rsidP="00201D48">
            <w:pPr>
              <w:tabs>
                <w:tab w:val="left" w:pos="216"/>
              </w:tabs>
              <w:jc w:val="both"/>
              <w:rPr>
                <w:rFonts w:ascii="Helvetica" w:eastAsia="Times New Roman" w:hAnsi="Helvetica" w:cs="Times New Roman"/>
                <w:b/>
                <w:bCs/>
                <w:sz w:val="20"/>
                <w:lang w:eastAsia="es-MX"/>
              </w:rPr>
            </w:pPr>
          </w:p>
        </w:tc>
      </w:tr>
    </w:tbl>
    <w:p w:rsidR="000F7861" w:rsidRPr="0092099F" w:rsidRDefault="000F7861" w:rsidP="00201D48">
      <w:pPr>
        <w:tabs>
          <w:tab w:val="left" w:pos="216"/>
        </w:tabs>
        <w:spacing w:after="0" w:line="240" w:lineRule="auto"/>
        <w:ind w:left="70"/>
        <w:jc w:val="both"/>
        <w:rPr>
          <w:rFonts w:ascii="Helvetica" w:eastAsia="Times New Roman" w:hAnsi="Helvetica" w:cs="Times New Roman"/>
          <w:b/>
          <w:bCs/>
          <w:sz w:val="20"/>
          <w:lang w:eastAsia="es-MX"/>
        </w:rPr>
      </w:pPr>
    </w:p>
    <w:p w:rsidR="00DF2BB3" w:rsidRPr="0092099F" w:rsidRDefault="00DF2BB3" w:rsidP="00C12196">
      <w:pPr>
        <w:tabs>
          <w:tab w:val="left" w:pos="142"/>
        </w:tabs>
        <w:spacing w:after="0" w:line="240" w:lineRule="auto"/>
        <w:ind w:left="70"/>
        <w:jc w:val="both"/>
        <w:rPr>
          <w:rFonts w:ascii="Helvetica" w:eastAsia="Times New Roman" w:hAnsi="Helvetica" w:cs="Times New Roman"/>
          <w:b/>
          <w:bCs/>
          <w:sz w:val="20"/>
          <w:lang w:eastAsia="es-MX"/>
        </w:rPr>
      </w:pPr>
    </w:p>
    <w:tbl>
      <w:tblPr>
        <w:tblpPr w:leftFromText="141" w:rightFromText="141" w:vertAnchor="text" w:horzAnchor="margin" w:tblpXSpec="center" w:tblpY="19"/>
        <w:tblW w:w="14387" w:type="dxa"/>
        <w:tblLayout w:type="fixed"/>
        <w:tblCellMar>
          <w:left w:w="70" w:type="dxa"/>
          <w:right w:w="70" w:type="dxa"/>
        </w:tblCellMar>
        <w:tblLook w:val="04A0" w:firstRow="1" w:lastRow="0" w:firstColumn="1" w:lastColumn="0" w:noHBand="0" w:noVBand="1"/>
      </w:tblPr>
      <w:tblGrid>
        <w:gridCol w:w="2080"/>
        <w:gridCol w:w="2147"/>
        <w:gridCol w:w="1207"/>
        <w:gridCol w:w="2716"/>
        <w:gridCol w:w="1559"/>
        <w:gridCol w:w="1560"/>
        <w:gridCol w:w="1701"/>
        <w:gridCol w:w="1417"/>
      </w:tblGrid>
      <w:tr w:rsidR="0092099F" w:rsidRPr="0092099F" w:rsidTr="00FE55B5">
        <w:trPr>
          <w:trHeight w:val="956"/>
          <w:tblHeader/>
        </w:trPr>
        <w:tc>
          <w:tcPr>
            <w:tcW w:w="208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12196" w:rsidRPr="0092099F" w:rsidRDefault="00C12196"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ARTÍCULO</w:t>
            </w:r>
          </w:p>
        </w:tc>
        <w:tc>
          <w:tcPr>
            <w:tcW w:w="214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2196" w:rsidRPr="0092099F" w:rsidRDefault="00C12196"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FRACCIÓN</w:t>
            </w:r>
          </w:p>
        </w:tc>
        <w:tc>
          <w:tcPr>
            <w:tcW w:w="120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C12196" w:rsidRPr="0092099F" w:rsidRDefault="00C12196"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APLICA/NO APLICA</w:t>
            </w:r>
          </w:p>
        </w:tc>
        <w:tc>
          <w:tcPr>
            <w:tcW w:w="271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C12196" w:rsidRPr="0092099F" w:rsidRDefault="00C12196"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MOTIVACIÓN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C12196" w:rsidRPr="0092099F" w:rsidRDefault="00C12196"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FUNDAMENTO</w:t>
            </w:r>
          </w:p>
        </w:tc>
        <w:tc>
          <w:tcPr>
            <w:tcW w:w="1560" w:type="dxa"/>
            <w:tcBorders>
              <w:top w:val="single" w:sz="4" w:space="0" w:color="auto"/>
              <w:left w:val="nil"/>
              <w:bottom w:val="single" w:sz="4" w:space="0" w:color="auto"/>
              <w:right w:val="single" w:sz="4" w:space="0" w:color="auto"/>
            </w:tcBorders>
            <w:shd w:val="clear" w:color="auto" w:fill="D6E3BC" w:themeFill="accent3" w:themeFillTint="66"/>
          </w:tcPr>
          <w:p w:rsidR="00C12196" w:rsidRPr="0092099F" w:rsidRDefault="00C12196" w:rsidP="00C12196">
            <w:pPr>
              <w:spacing w:after="0" w:line="240" w:lineRule="auto"/>
              <w:jc w:val="center"/>
              <w:rPr>
                <w:rFonts w:ascii="Helvetica" w:eastAsia="Times New Roman" w:hAnsi="Helvetica" w:cs="Times New Roman"/>
                <w:b/>
                <w:sz w:val="20"/>
                <w:lang w:eastAsia="es-MX"/>
              </w:rPr>
            </w:pPr>
            <w:r w:rsidRPr="0092099F">
              <w:rPr>
                <w:rFonts w:eastAsia="Times New Roman" w:cs="Times New Roman"/>
                <w:b/>
                <w:sz w:val="16"/>
                <w:szCs w:val="20"/>
                <w:lang w:eastAsia="es-MX"/>
              </w:rPr>
              <w:t>UNIDAD ADMINISTRATIVA RESPONSABLE DE GENERAR LA INFORMACIÓN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12196" w:rsidRPr="0092099F" w:rsidRDefault="00C12196"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OBSERVACIONES</w:t>
            </w:r>
          </w:p>
        </w:tc>
        <w:tc>
          <w:tcPr>
            <w:tcW w:w="1417" w:type="dxa"/>
            <w:tcBorders>
              <w:top w:val="single" w:sz="4" w:space="0" w:color="auto"/>
              <w:left w:val="nil"/>
              <w:bottom w:val="single" w:sz="4" w:space="0" w:color="auto"/>
              <w:right w:val="single" w:sz="4" w:space="0" w:color="auto"/>
            </w:tcBorders>
            <w:shd w:val="clear" w:color="auto" w:fill="D6E3BC" w:themeFill="accent3" w:themeFillTint="66"/>
          </w:tcPr>
          <w:p w:rsidR="00C12196" w:rsidRPr="0092099F" w:rsidRDefault="00C12196" w:rsidP="00D24608">
            <w:pPr>
              <w:spacing w:after="0" w:line="240" w:lineRule="auto"/>
              <w:ind w:left="-70" w:right="-70" w:firstLine="70"/>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VALIDACION DEL IAIP</w:t>
            </w:r>
          </w:p>
        </w:tc>
      </w:tr>
      <w:tr w:rsidR="0092099F" w:rsidRPr="0092099F" w:rsidTr="0092099F">
        <w:trPr>
          <w:trHeight w:val="80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96" w:rsidRPr="0092099F" w:rsidRDefault="00C12196"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b/>
                <w:bCs/>
                <w:i/>
                <w:iCs/>
                <w:sz w:val="20"/>
                <w:lang w:eastAsia="es-MX"/>
              </w:rPr>
              <w:br/>
            </w:r>
            <w:r w:rsidRPr="0092099F">
              <w:rPr>
                <w:rFonts w:ascii="Helvetica" w:eastAsia="Times New Roman" w:hAnsi="Helvetica" w:cs="Times New Roman"/>
                <w:i/>
                <w:iCs/>
                <w:sz w:val="20"/>
                <w:lang w:eastAsia="es-MX"/>
              </w:rPr>
              <w:t xml:space="preserve">En la Ley Federal y de las Entidades Federativas se contemplará que los sujetos obligados pongan a disposición del público y mantengan actualizada, en los respectivos medios electrónicos, de acuerdo con sus facultades, atribuciones, </w:t>
            </w:r>
            <w:r w:rsidRPr="0092099F">
              <w:rPr>
                <w:rFonts w:ascii="Helvetica" w:eastAsia="Times New Roman" w:hAnsi="Helvetica" w:cs="Times New Roman"/>
                <w:i/>
                <w:iCs/>
                <w:sz w:val="20"/>
                <w:lang w:eastAsia="es-MX"/>
              </w:rPr>
              <w:lastRenderedPageBreak/>
              <w:t>funciones u objeto social, según corresponda, la información, por lo menos, de los temas, documentos y políticas que a continuación se señalan:</w:t>
            </w:r>
          </w:p>
        </w:tc>
        <w:tc>
          <w:tcPr>
            <w:tcW w:w="2147" w:type="dxa"/>
            <w:tcBorders>
              <w:top w:val="single" w:sz="4" w:space="0" w:color="auto"/>
              <w:left w:val="nil"/>
              <w:bottom w:val="single" w:sz="4" w:space="0" w:color="auto"/>
              <w:right w:val="single" w:sz="4" w:space="0" w:color="auto"/>
            </w:tcBorders>
            <w:shd w:val="clear" w:color="auto" w:fill="auto"/>
            <w:hideMark/>
          </w:tcPr>
          <w:p w:rsidR="00C12196" w:rsidRPr="0092099F" w:rsidRDefault="00C12196"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lastRenderedPageBreak/>
              <w:t xml:space="preserve">Fracción I </w:t>
            </w:r>
            <w:r w:rsidRPr="0092099F">
              <w:rPr>
                <w:rFonts w:ascii="Helvetica" w:eastAsia="Times New Roman" w:hAnsi="Helvetica" w:cs="Times New Roman"/>
                <w:i/>
                <w:iCs/>
                <w:sz w:val="20"/>
                <w:lang w:eastAsia="es-MX"/>
              </w:rPr>
              <w:t>El marco normativo aplicable al sujeto obligado, en el que deberá incluirse leyes, códigos, reglamentos, decretos de creación, manuales administrativos, reglas de operación, criterios, políticas, entre otros;</w:t>
            </w:r>
          </w:p>
        </w:tc>
        <w:tc>
          <w:tcPr>
            <w:tcW w:w="1207" w:type="dxa"/>
            <w:tcBorders>
              <w:top w:val="single" w:sz="4" w:space="0" w:color="auto"/>
              <w:left w:val="nil"/>
              <w:bottom w:val="single" w:sz="4" w:space="0" w:color="auto"/>
              <w:right w:val="single" w:sz="4" w:space="0" w:color="auto"/>
            </w:tcBorders>
            <w:shd w:val="clear" w:color="auto" w:fill="auto"/>
            <w:vAlign w:val="center"/>
          </w:tcPr>
          <w:p w:rsidR="00C12196" w:rsidRPr="0092099F" w:rsidRDefault="00C12196"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single" w:sz="4" w:space="0" w:color="auto"/>
              <w:left w:val="nil"/>
              <w:bottom w:val="single" w:sz="4" w:space="0" w:color="auto"/>
              <w:right w:val="single" w:sz="4" w:space="0" w:color="auto"/>
            </w:tcBorders>
            <w:shd w:val="clear" w:color="auto" w:fill="auto"/>
            <w:vAlign w:val="center"/>
          </w:tcPr>
          <w:p w:rsidR="00C12196" w:rsidRPr="0092099F" w:rsidRDefault="00C12196" w:rsidP="00C12196">
            <w:pPr>
              <w:spacing w:after="0" w:line="240" w:lineRule="auto"/>
              <w:jc w:val="both"/>
              <w:rPr>
                <w:rFonts w:ascii="Helvetica" w:eastAsia="Times New Roman" w:hAnsi="Helvetica" w:cs="Times New Roman"/>
                <w:sz w:val="20"/>
                <w:szCs w:val="20"/>
                <w:lang w:eastAsia="es-MX"/>
              </w:rPr>
            </w:pPr>
            <w:r w:rsidRPr="0092099F">
              <w:rPr>
                <w:rFonts w:ascii="Helvetica" w:eastAsia="Times New Roman" w:hAnsi="Helvetica" w:cs="Times New Roman"/>
                <w:sz w:val="20"/>
                <w:szCs w:val="20"/>
                <w:lang w:eastAsia="es-MX"/>
              </w:rPr>
              <w:t xml:space="preserve">Mediante la creación de la Secretaria de Turismo y Desarrollo Económico, se fusionan las Secretarias de Turismo y de Economía que antes desempeñaban sus funciones de forma separada, se crea un nuevo reglamento, mismo que comprende las funciones de ambas Secretarias, con las adecuaciones que se desprenden de las facultades que ahora le corresponden, que permiten </w:t>
            </w:r>
            <w:r w:rsidRPr="0092099F">
              <w:rPr>
                <w:rFonts w:ascii="Helvetica" w:eastAsia="Times New Roman" w:hAnsi="Helvetica" w:cs="Times New Roman"/>
                <w:sz w:val="20"/>
                <w:szCs w:val="20"/>
                <w:lang w:eastAsia="es-MX"/>
              </w:rPr>
              <w:lastRenderedPageBreak/>
              <w:t>ejercer de manera eficaz y eficiente las atribuciones que también le encomienda la Constitución y las diversas leyes estatales.</w:t>
            </w:r>
          </w:p>
        </w:tc>
        <w:tc>
          <w:tcPr>
            <w:tcW w:w="1559" w:type="dxa"/>
            <w:tcBorders>
              <w:top w:val="single" w:sz="4" w:space="0" w:color="auto"/>
              <w:left w:val="nil"/>
              <w:bottom w:val="single" w:sz="4" w:space="0" w:color="auto"/>
              <w:right w:val="single" w:sz="4" w:space="0" w:color="auto"/>
            </w:tcBorders>
            <w:shd w:val="clear" w:color="auto" w:fill="auto"/>
            <w:vAlign w:val="center"/>
          </w:tcPr>
          <w:p w:rsidR="00C12196" w:rsidRPr="0092099F" w:rsidRDefault="00C12196"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lastRenderedPageBreak/>
              <w:t>Ley de Entidades Paraestatales.</w:t>
            </w:r>
          </w:p>
          <w:p w:rsidR="00C12196" w:rsidRPr="0092099F" w:rsidRDefault="00C12196"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Ley de Justicia Administrativa.</w:t>
            </w:r>
          </w:p>
          <w:p w:rsidR="00C12196" w:rsidRPr="0092099F" w:rsidRDefault="00C12196"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Ley Federal de Competencia Económica.</w:t>
            </w:r>
          </w:p>
          <w:p w:rsidR="00C12196" w:rsidRPr="0092099F" w:rsidRDefault="00C12196"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 xml:space="preserve">Ley de Coordinación para el Fomento del aprovechamiento sustentable de las fuentes </w:t>
            </w:r>
            <w:r w:rsidRPr="0092099F">
              <w:rPr>
                <w:rFonts w:ascii="Helvetica" w:eastAsia="Times New Roman" w:hAnsi="Helvetica" w:cs="Times New Roman"/>
                <w:sz w:val="20"/>
                <w:lang w:eastAsia="es-MX"/>
              </w:rPr>
              <w:lastRenderedPageBreak/>
              <w:t>de energía renovable en el Estado de Oaxaca.</w:t>
            </w:r>
          </w:p>
          <w:p w:rsidR="00C12196" w:rsidRPr="0092099F" w:rsidRDefault="00C12196"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Ley de Turismo del Estado de Oaxaca.</w:t>
            </w:r>
          </w:p>
          <w:p w:rsidR="00C12196" w:rsidRPr="0092099F" w:rsidRDefault="00C12196"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Ley para el Fomento del Desarrollo Económico.</w:t>
            </w:r>
          </w:p>
          <w:p w:rsidR="00C12196" w:rsidRPr="0092099F" w:rsidRDefault="00C12196"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Ley Orgánica del Poder Ejecutivo.</w:t>
            </w:r>
          </w:p>
          <w:p w:rsidR="00C12196" w:rsidRPr="0092099F" w:rsidRDefault="00C12196"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Ley de la Defensoría de los Derechos Humanos del Pueblo de Oaxaca.</w:t>
            </w:r>
          </w:p>
          <w:p w:rsidR="00C12196" w:rsidRPr="0092099F" w:rsidRDefault="00C12196"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Ley General de Transparencia y Acceso a la Información.</w:t>
            </w:r>
          </w:p>
          <w:p w:rsidR="00C12196" w:rsidRPr="0092099F" w:rsidRDefault="00C12196"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Reglamento Interno de la Secretaria de Turismo y Desarrollo Económico.</w:t>
            </w:r>
          </w:p>
        </w:tc>
        <w:tc>
          <w:tcPr>
            <w:tcW w:w="1560" w:type="dxa"/>
            <w:tcBorders>
              <w:top w:val="single" w:sz="4" w:space="0" w:color="auto"/>
              <w:left w:val="nil"/>
              <w:bottom w:val="single" w:sz="4" w:space="0" w:color="auto"/>
              <w:right w:val="single" w:sz="4" w:space="0" w:color="auto"/>
            </w:tcBorders>
          </w:tcPr>
          <w:p w:rsidR="00C12196" w:rsidRPr="0092099F" w:rsidRDefault="00C12196" w:rsidP="00C12196">
            <w:pPr>
              <w:spacing w:after="0" w:line="240" w:lineRule="auto"/>
              <w:jc w:val="both"/>
              <w:rPr>
                <w:rFonts w:ascii="Helvetica" w:eastAsia="Times New Roman" w:hAnsi="Helvetica" w:cs="Times New Roman"/>
                <w:sz w:val="20"/>
                <w:lang w:eastAsia="es-MX"/>
              </w:rPr>
            </w:pPr>
          </w:p>
        </w:tc>
        <w:tc>
          <w:tcPr>
            <w:tcW w:w="1701" w:type="dxa"/>
            <w:tcBorders>
              <w:top w:val="single" w:sz="4" w:space="0" w:color="auto"/>
              <w:left w:val="single" w:sz="4" w:space="0" w:color="auto"/>
              <w:bottom w:val="single" w:sz="4" w:space="0" w:color="auto"/>
              <w:right w:val="single" w:sz="4" w:space="0" w:color="auto"/>
            </w:tcBorders>
          </w:tcPr>
          <w:p w:rsidR="00C12196" w:rsidRPr="0092099F" w:rsidRDefault="00C12196" w:rsidP="00C12196">
            <w:pPr>
              <w:spacing w:after="0" w:line="240" w:lineRule="auto"/>
              <w:jc w:val="both"/>
              <w:rPr>
                <w:rFonts w:ascii="Helvetica" w:eastAsia="Times New Roman" w:hAnsi="Helvetica" w:cs="Times New Roman"/>
                <w:sz w:val="20"/>
                <w:lang w:eastAsia="es-MX"/>
              </w:rPr>
            </w:pPr>
          </w:p>
        </w:tc>
        <w:tc>
          <w:tcPr>
            <w:tcW w:w="1417" w:type="dxa"/>
            <w:tcBorders>
              <w:top w:val="single" w:sz="4" w:space="0" w:color="auto"/>
              <w:left w:val="nil"/>
              <w:bottom w:val="single" w:sz="4" w:space="0" w:color="auto"/>
              <w:right w:val="single" w:sz="4" w:space="0" w:color="auto"/>
            </w:tcBorders>
            <w:vAlign w:val="center"/>
          </w:tcPr>
          <w:p w:rsidR="00C12196" w:rsidRPr="0092099F" w:rsidRDefault="00856C2C" w:rsidP="0092099F">
            <w:pPr>
              <w:jc w:val="center"/>
            </w:pPr>
            <w:r w:rsidRPr="0092099F">
              <w:t>VALIDADA</w:t>
            </w:r>
          </w:p>
        </w:tc>
      </w:tr>
      <w:tr w:rsidR="0092099F" w:rsidRPr="0092099F" w:rsidTr="0092099F">
        <w:trPr>
          <w:trHeight w:val="2596"/>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856C2C" w:rsidRPr="0092099F" w:rsidRDefault="00856C2C" w:rsidP="00C12196">
            <w:pPr>
              <w:rPr>
                <w:rFonts w:ascii="Helvetica" w:eastAsia="Times New Roman" w:hAnsi="Helvetica" w:cs="Times New Roman"/>
                <w:b/>
                <w:bCs/>
                <w:i/>
                <w:iCs/>
                <w:sz w:val="20"/>
              </w:rPr>
            </w:pPr>
            <w:r w:rsidRPr="0092099F">
              <w:rPr>
                <w:rFonts w:ascii="Helvetica" w:eastAsia="Times New Roman" w:hAnsi="Helvetica" w:cs="Times New Roman"/>
                <w:b/>
                <w:bCs/>
                <w:i/>
                <w:iCs/>
                <w:sz w:val="20"/>
                <w:lang w:eastAsia="es-MX"/>
              </w:rPr>
              <w:lastRenderedPageBreak/>
              <w:t>Artículo 70</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II </w:t>
            </w:r>
            <w:r w:rsidRPr="0092099F">
              <w:rPr>
                <w:rFonts w:ascii="Helvetica" w:eastAsia="Times New Roman" w:hAnsi="Helvetica" w:cs="Times New Roman"/>
                <w:i/>
                <w:iCs/>
                <w:sz w:val="20"/>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szCs w:val="20"/>
                <w:lang w:eastAsia="es-MX"/>
              </w:rPr>
            </w:pPr>
            <w:r w:rsidRPr="0092099F">
              <w:rPr>
                <w:rFonts w:ascii="Helvetica" w:eastAsia="Times New Roman" w:hAnsi="Helvetica" w:cs="Times New Roman"/>
                <w:sz w:val="20"/>
                <w:szCs w:val="20"/>
                <w:lang w:eastAsia="es-MX"/>
              </w:rPr>
              <w:t xml:space="preserve">Cada dependencia contara con su organigrama </w:t>
            </w:r>
            <w:r w:rsidRPr="0092099F">
              <w:rPr>
                <w:rFonts w:ascii="Helvetica" w:hAnsi="Helvetica" w:cs="Arial"/>
                <w:sz w:val="20"/>
                <w:szCs w:val="20"/>
              </w:rPr>
              <w:t>para el estudio y despacho de los asuntos de su competencia, la Secretaría contará con el apoyo de las áreas administrativas.</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Arial"/>
                <w:sz w:val="20"/>
                <w:szCs w:val="20"/>
              </w:rPr>
            </w:pPr>
            <w:r w:rsidRPr="0092099F">
              <w:rPr>
                <w:rFonts w:ascii="Helvetica" w:eastAsia="Times New Roman" w:hAnsi="Helvetica" w:cs="Times New Roman"/>
                <w:sz w:val="20"/>
                <w:szCs w:val="20"/>
                <w:lang w:eastAsia="es-MX"/>
              </w:rPr>
              <w:t xml:space="preserve">Artículo4 del </w:t>
            </w:r>
            <w:r w:rsidRPr="0092099F">
              <w:rPr>
                <w:rFonts w:ascii="Helvetica" w:hAnsi="Helvetica" w:cs="Arial"/>
                <w:sz w:val="20"/>
                <w:szCs w:val="20"/>
              </w:rPr>
              <w:t>Reglamento Interno de la Secretaría de</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hAnsi="Helvetica" w:cs="Arial"/>
                <w:sz w:val="20"/>
                <w:szCs w:val="20"/>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531"/>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856C2C" w:rsidRPr="0092099F" w:rsidRDefault="00856C2C" w:rsidP="00C12196">
            <w:r w:rsidRPr="0092099F">
              <w:rPr>
                <w:rFonts w:ascii="Helvetica" w:eastAsia="Times New Roman" w:hAnsi="Helvetica" w:cs="Times New Roman"/>
                <w:b/>
                <w:bCs/>
                <w:i/>
                <w:iCs/>
                <w:sz w:val="20"/>
                <w:lang w:eastAsia="es-MX"/>
              </w:rPr>
              <w:lastRenderedPageBreak/>
              <w:t>Artículo 70</w:t>
            </w:r>
            <w:r w:rsidRPr="0092099F">
              <w:rPr>
                <w:rFonts w:ascii="Helvetica" w:eastAsia="Times New Roman" w:hAnsi="Helvetica" w:cs="Times New Roman"/>
                <w:b/>
                <w:bCs/>
                <w:i/>
                <w:iCs/>
                <w:sz w:val="20"/>
                <w:lang w:eastAsia="es-MX"/>
              </w:rPr>
              <w:br w:type="page"/>
            </w:r>
            <w:r w:rsidRPr="0092099F">
              <w:rPr>
                <w:rFonts w:ascii="Helvetica" w:eastAsia="Times New Roman" w:hAnsi="Helvetica" w:cs="Times New Roman"/>
                <w:i/>
                <w:iCs/>
                <w:sz w:val="20"/>
                <w:lang w:eastAsia="es-MX"/>
              </w:rPr>
              <w:br w:type="page"/>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III </w:t>
            </w:r>
            <w:r w:rsidRPr="0092099F">
              <w:rPr>
                <w:rFonts w:ascii="Helvetica" w:eastAsia="Times New Roman" w:hAnsi="Helvetica" w:cs="Times New Roman"/>
                <w:i/>
                <w:iCs/>
                <w:sz w:val="20"/>
                <w:lang w:eastAsia="es-MX"/>
              </w:rPr>
              <w:t>Las facultades de cada Área;</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szCs w:val="20"/>
                <w:lang w:eastAsia="es-MX"/>
              </w:rPr>
            </w:pPr>
            <w:r w:rsidRPr="0092099F">
              <w:rPr>
                <w:rFonts w:ascii="Helvetica" w:eastAsia="Times New Roman" w:hAnsi="Helvetica" w:cs="Times New Roman"/>
                <w:sz w:val="20"/>
                <w:szCs w:val="20"/>
                <w:lang w:eastAsia="es-MX"/>
              </w:rPr>
              <w:t>Cada área se desempeñará conforme a sus facultades establecidas en el Reglamento Interno de la Secretaria y atribuciones respecto a la art. 38 de la Ley Orgánica del Poder Ejecutivo.</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rPr>
                <w:rFonts w:ascii="Helvetica" w:hAnsi="Helvetica" w:cs="Arial"/>
                <w:sz w:val="20"/>
                <w:szCs w:val="20"/>
              </w:rPr>
            </w:pPr>
            <w:r w:rsidRPr="0092099F">
              <w:rPr>
                <w:rFonts w:ascii="Helvetica" w:hAnsi="Helvetica" w:cs="Arial"/>
                <w:sz w:val="20"/>
                <w:szCs w:val="20"/>
              </w:rPr>
              <w:t>Artículo 38 de la Ley Orgánica del Poder Ejecutivo, y Titulo Tercero de las Facultades del Reglamento Interno de la Secretaría de</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hAnsi="Helvetica" w:cs="Arial"/>
                <w:sz w:val="20"/>
                <w:szCs w:val="20"/>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965"/>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856C2C" w:rsidRPr="0092099F" w:rsidRDefault="00856C2C" w:rsidP="00C12196">
            <w:pPr>
              <w:rPr>
                <w:rFonts w:ascii="Helvetica" w:eastAsia="Times New Roman" w:hAnsi="Helvetica" w:cs="Times New Roman"/>
                <w:b/>
                <w:bCs/>
                <w:i/>
                <w:iCs/>
                <w:sz w:val="20"/>
              </w:rPr>
            </w:pPr>
            <w:r w:rsidRPr="0092099F">
              <w:rPr>
                <w:rFonts w:ascii="Helvetica" w:eastAsia="Times New Roman" w:hAnsi="Helvetica" w:cs="Times New Roman"/>
                <w:b/>
                <w:bCs/>
                <w:i/>
                <w:iCs/>
                <w:sz w:val="20"/>
                <w:lang w:eastAsia="es-MX"/>
              </w:rPr>
              <w:t>Artículo 70</w:t>
            </w:r>
          </w:p>
        </w:tc>
        <w:tc>
          <w:tcPr>
            <w:tcW w:w="2147" w:type="dxa"/>
            <w:tcBorders>
              <w:top w:val="nil"/>
              <w:left w:val="nil"/>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IV </w:t>
            </w:r>
            <w:r w:rsidRPr="0092099F">
              <w:rPr>
                <w:rFonts w:ascii="Helvetica" w:eastAsia="Times New Roman" w:hAnsi="Helvetica" w:cs="Times New Roman"/>
                <w:i/>
                <w:iCs/>
                <w:sz w:val="20"/>
                <w:lang w:eastAsia="es-MX"/>
              </w:rPr>
              <w:t>Las metas y objetivos de las Áreas de conformidad con sus programas operativos;</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szCs w:val="20"/>
                <w:lang w:eastAsia="es-MX"/>
              </w:rPr>
            </w:pPr>
            <w:r w:rsidRPr="0092099F">
              <w:rPr>
                <w:rFonts w:ascii="Helvetica" w:eastAsia="Times New Roman" w:hAnsi="Helvetica" w:cs="Times New Roman"/>
                <w:sz w:val="20"/>
                <w:szCs w:val="20"/>
                <w:lang w:eastAsia="es-MX"/>
              </w:rPr>
              <w:t>Rendir información para el proceso de la elaboración del Programa Operativo Anual, para la definición de acciones, metas y objetivos requeridos en los gastos de operación.</w:t>
            </w:r>
          </w:p>
          <w:p w:rsidR="00856C2C" w:rsidRPr="0092099F" w:rsidRDefault="00856C2C" w:rsidP="00C12196">
            <w:pPr>
              <w:spacing w:after="0" w:line="240" w:lineRule="auto"/>
              <w:jc w:val="both"/>
              <w:rPr>
                <w:rFonts w:ascii="Helvetica" w:eastAsia="Times New Roman" w:hAnsi="Helvetica" w:cs="Times New Roman"/>
                <w:sz w:val="20"/>
                <w:szCs w:val="20"/>
                <w:lang w:eastAsia="es-MX"/>
              </w:rPr>
            </w:pP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Arial"/>
                <w:sz w:val="20"/>
                <w:szCs w:val="20"/>
              </w:rPr>
            </w:pPr>
            <w:r w:rsidRPr="0092099F">
              <w:rPr>
                <w:rFonts w:ascii="Helvetica" w:hAnsi="Helvetica" w:cs="Arial"/>
                <w:sz w:val="20"/>
                <w:szCs w:val="20"/>
              </w:rPr>
              <w:t>Artículo 12,13 fracción IX, del Reglamento Interno de la Secretaría de</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hAnsi="Helvetica" w:cs="Arial"/>
                <w:sz w:val="20"/>
                <w:szCs w:val="20"/>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1287"/>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b/>
                <w:bCs/>
                <w:i/>
                <w:iCs/>
                <w:sz w:val="20"/>
                <w:lang w:eastAsia="es-MX"/>
              </w:rPr>
              <w:br w:type="page"/>
            </w:r>
            <w:r w:rsidRPr="0092099F">
              <w:rPr>
                <w:rFonts w:ascii="Helvetica" w:eastAsia="Times New Roman" w:hAnsi="Helvetica" w:cs="Times New Roman"/>
                <w:i/>
                <w:iCs/>
                <w:sz w:val="20"/>
                <w:lang w:eastAsia="es-MX"/>
              </w:rPr>
              <w:br w:type="page"/>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Fracción V</w:t>
            </w:r>
            <w:r w:rsidRPr="0092099F">
              <w:rPr>
                <w:rFonts w:ascii="Helvetica" w:eastAsia="Times New Roman" w:hAnsi="Helvetica" w:cs="Times New Roman"/>
                <w:i/>
                <w:iCs/>
                <w:sz w:val="20"/>
                <w:lang w:eastAsia="es-MX"/>
              </w:rPr>
              <w:br w:type="page"/>
            </w:r>
            <w:r w:rsidRPr="0092099F">
              <w:rPr>
                <w:rFonts w:ascii="Helvetica" w:eastAsia="Times New Roman" w:hAnsi="Helvetica" w:cs="Times New Roman"/>
                <w:i/>
                <w:iCs/>
                <w:sz w:val="20"/>
                <w:lang w:eastAsia="es-MX"/>
              </w:rPr>
              <w:br w:type="page"/>
              <w:t xml:space="preserve"> Los indicadores relacionados con temas de interés público o trascendencia social que conforme a sus funciones, deban establecer;</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Rendir informes de los indicadores de temas relacionados con el público.</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Arial"/>
                <w:sz w:val="20"/>
                <w:szCs w:val="20"/>
              </w:rPr>
            </w:pPr>
            <w:r w:rsidRPr="0092099F">
              <w:rPr>
                <w:rFonts w:ascii="Helvetica" w:hAnsi="Helvetica" w:cs="Arial"/>
                <w:sz w:val="20"/>
                <w:szCs w:val="20"/>
              </w:rPr>
              <w:t>Artículo 24 fracción IV, 44 fracción IV, 49 fracción I, 74 fracción IV, 76 fracción IV, 78 fracción III y 82 fracción X del Reglamento Interno de la Secretaría de</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hAnsi="Helvetica" w:cs="Arial"/>
                <w:sz w:val="20"/>
                <w:szCs w:val="20"/>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731"/>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VI </w:t>
            </w:r>
            <w:r w:rsidRPr="0092099F">
              <w:rPr>
                <w:rFonts w:ascii="Helvetica" w:eastAsia="Times New Roman" w:hAnsi="Helvetica" w:cs="Times New Roman"/>
                <w:i/>
                <w:iCs/>
                <w:sz w:val="20"/>
                <w:lang w:eastAsia="es-MX"/>
              </w:rPr>
              <w:t>Los indicadores que permitan rendir cuenta de sus objetivos y resultados;</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Los resultados obtenidos por área.</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rPr>
                <w:rFonts w:ascii="Helvetica" w:hAnsi="Helvetica" w:cs="Arial"/>
                <w:sz w:val="20"/>
                <w:szCs w:val="20"/>
              </w:rPr>
            </w:pPr>
            <w:r w:rsidRPr="0092099F">
              <w:rPr>
                <w:rFonts w:ascii="Helvetica" w:hAnsi="Helvetica" w:cs="Arial"/>
                <w:sz w:val="20"/>
                <w:szCs w:val="20"/>
              </w:rPr>
              <w:t>Artículo 21 fracción IV , 32 fracción I del Reglamento Interno de la Secretaría de</w:t>
            </w:r>
          </w:p>
          <w:p w:rsidR="00856C2C" w:rsidRPr="0092099F" w:rsidRDefault="00856C2C" w:rsidP="00C12196">
            <w:pPr>
              <w:spacing w:after="0" w:line="240" w:lineRule="auto"/>
              <w:jc w:val="both"/>
              <w:rPr>
                <w:rFonts w:ascii="Helvetica" w:eastAsia="Times New Roman" w:hAnsi="Helvetica" w:cs="Times New Roman"/>
                <w:sz w:val="20"/>
                <w:szCs w:val="20"/>
                <w:lang w:eastAsia="es-MX"/>
              </w:rPr>
            </w:pPr>
            <w:r w:rsidRPr="0092099F">
              <w:rPr>
                <w:rFonts w:ascii="Helvetica" w:hAnsi="Helvetica" w:cs="Arial"/>
                <w:sz w:val="20"/>
                <w:szCs w:val="20"/>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1638"/>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lastRenderedPageBreak/>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VII </w:t>
            </w:r>
            <w:r w:rsidRPr="0092099F">
              <w:rPr>
                <w:rFonts w:ascii="Helvetica" w:eastAsia="Times New Roman" w:hAnsi="Helvetica" w:cs="Times New Roman"/>
                <w:i/>
                <w:iCs/>
                <w:sz w:val="20"/>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Cada área conforme al organigrama contara con Subsecretarios, Asesores, Coordinadores, Directores, Jefes de Unidad y Jefes de Departamento.</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Arial"/>
                <w:sz w:val="20"/>
                <w:szCs w:val="20"/>
              </w:rPr>
            </w:pPr>
            <w:r w:rsidRPr="0092099F">
              <w:rPr>
                <w:rFonts w:ascii="Helvetica" w:eastAsia="Times New Roman" w:hAnsi="Helvetica" w:cs="Times New Roman"/>
                <w:sz w:val="20"/>
                <w:szCs w:val="20"/>
                <w:lang w:eastAsia="es-MX"/>
              </w:rPr>
              <w:t xml:space="preserve">Artículo 4 del </w:t>
            </w:r>
            <w:r w:rsidRPr="0092099F">
              <w:rPr>
                <w:rFonts w:ascii="Helvetica" w:hAnsi="Helvetica" w:cs="Arial"/>
                <w:sz w:val="20"/>
                <w:szCs w:val="20"/>
              </w:rPr>
              <w:t>Reglamento Interno de la Secretaría de</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hAnsi="Helvetica" w:cs="Arial"/>
                <w:sz w:val="20"/>
                <w:szCs w:val="20"/>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254"/>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VIII </w:t>
            </w:r>
            <w:r w:rsidRPr="0092099F">
              <w:rPr>
                <w:rFonts w:ascii="Helvetica" w:eastAsia="Times New Roman" w:hAnsi="Helvetica" w:cs="Times New Roman"/>
                <w:i/>
                <w:iCs/>
                <w:sz w:val="20"/>
                <w:lang w:eastAsia="es-MX"/>
              </w:rPr>
              <w:t xml:space="preserve">La remuneración bruta y neta de todos los Servidores Públicos de base o de confianza, de todas las percepciones, incluyendo sueldos, prestaciones, gratificaciones, primas, comisiones, dietas, bonos, estímulos, ingresos y sistemas de </w:t>
            </w:r>
            <w:r w:rsidRPr="0092099F">
              <w:rPr>
                <w:rFonts w:ascii="Helvetica" w:eastAsia="Times New Roman" w:hAnsi="Helvetica" w:cs="Times New Roman"/>
                <w:i/>
                <w:iCs/>
                <w:sz w:val="20"/>
                <w:lang w:eastAsia="es-MX"/>
              </w:rPr>
              <w:lastRenderedPageBreak/>
              <w:t>compensación, señalando la periodicidad de dicha remuneración;</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lastRenderedPageBreak/>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Helvetica"/>
                <w:sz w:val="20"/>
                <w:szCs w:val="20"/>
                <w:lang w:eastAsia="es-MX"/>
              </w:rPr>
            </w:pPr>
            <w:r w:rsidRPr="0092099F">
              <w:rPr>
                <w:rFonts w:ascii="Helvetica" w:hAnsi="Helvetica" w:cs="Helvetica"/>
                <w:sz w:val="20"/>
                <w:szCs w:val="20"/>
              </w:rPr>
              <w:t>El Departamento de Recursos Humanos es el encargado de revisar e integrar el pago de nómina para el personal que la Secretaría, en sus diferentes modalidades de contratación por concepto de sueldos, bonos, aguinaldos, primas vacacionales y otros que determine la Dirección de Recursos Humanos o su similar,  de la Secretaría de Administración.</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Arial"/>
                <w:sz w:val="20"/>
                <w:szCs w:val="20"/>
              </w:rPr>
            </w:pPr>
            <w:r w:rsidRPr="0092099F">
              <w:rPr>
                <w:rFonts w:ascii="Helvetica" w:eastAsia="Times New Roman" w:hAnsi="Helvetica" w:cs="Times New Roman"/>
                <w:sz w:val="20"/>
                <w:szCs w:val="20"/>
                <w:lang w:eastAsia="es-MX"/>
              </w:rPr>
              <w:t xml:space="preserve">Artículo 15 fracción III, del </w:t>
            </w:r>
            <w:r w:rsidRPr="0092099F">
              <w:rPr>
                <w:rFonts w:ascii="Helvetica" w:hAnsi="Helvetica" w:cs="Arial"/>
                <w:sz w:val="20"/>
                <w:szCs w:val="20"/>
              </w:rPr>
              <w:t>Reglamento Interno de la Secretaría de</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hAnsi="Helvetica" w:cs="Arial"/>
                <w:sz w:val="20"/>
                <w:szCs w:val="20"/>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992"/>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lastRenderedPageBreak/>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IX </w:t>
            </w:r>
            <w:r w:rsidRPr="0092099F">
              <w:rPr>
                <w:rFonts w:ascii="Helvetica" w:eastAsia="Times New Roman" w:hAnsi="Helvetica" w:cs="Times New Roman"/>
                <w:i/>
                <w:iCs/>
                <w:sz w:val="20"/>
                <w:lang w:eastAsia="es-MX"/>
              </w:rPr>
              <w:t>Los gastos de representación y viáticos, así como el objeto e informe de comisión correspondiente;</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pStyle w:val="Default"/>
              <w:jc w:val="both"/>
              <w:rPr>
                <w:rFonts w:ascii="Helvetica" w:hAnsi="Helvetica"/>
                <w:color w:val="auto"/>
                <w:sz w:val="22"/>
                <w:szCs w:val="22"/>
              </w:rPr>
            </w:pPr>
            <w:r w:rsidRPr="0092099F">
              <w:rPr>
                <w:rFonts w:ascii="Helvetica" w:hAnsi="Helvetica"/>
                <w:color w:val="auto"/>
                <w:sz w:val="22"/>
                <w:szCs w:val="22"/>
              </w:rPr>
              <w:t>Son las erogaciones que realicen los servidores públicos de la Administración Pública, cuando sea estrictamente necesario en el desempeño de sus actividades y los trabajos encomendados requieran de comisiones oficiales atendiendo los planes y objetivos de las Dependencias y Entidades que estén plasmados en su programa operativo anual, salvo en situaciones emergentes, plenamente justificadas y aprobadas por el titular de la Dependencia o Entidad.</w:t>
            </w:r>
          </w:p>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szCs w:val="20"/>
                <w:lang w:eastAsia="es-MX"/>
              </w:rPr>
            </w:pPr>
            <w:r w:rsidRPr="0092099F">
              <w:rPr>
                <w:rFonts w:ascii="Helvetica" w:hAnsi="Helvetica"/>
                <w:bCs/>
                <w:sz w:val="20"/>
                <w:szCs w:val="20"/>
              </w:rPr>
              <w:t xml:space="preserve">Reglamento de la Ley Estatal De Presupuesto Y Responsabilidad Hacendaria, en su capítulo Séptimo de los Viáticos. </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1287"/>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b/>
                <w:bCs/>
                <w:i/>
                <w:iCs/>
                <w:sz w:val="20"/>
                <w:lang w:eastAsia="es-MX"/>
              </w:rPr>
              <w:br w:type="page"/>
            </w:r>
            <w:r w:rsidRPr="0092099F">
              <w:rPr>
                <w:rFonts w:ascii="Helvetica" w:eastAsia="Times New Roman" w:hAnsi="Helvetica" w:cs="Times New Roman"/>
                <w:i/>
                <w:iCs/>
                <w:sz w:val="20"/>
                <w:lang w:eastAsia="es-MX"/>
              </w:rPr>
              <w:br w:type="page"/>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Fracción X</w:t>
            </w:r>
            <w:r w:rsidRPr="0092099F">
              <w:rPr>
                <w:rFonts w:ascii="Helvetica" w:eastAsia="Times New Roman" w:hAnsi="Helvetica" w:cs="Times New Roman"/>
                <w:i/>
                <w:iCs/>
                <w:sz w:val="20"/>
                <w:lang w:eastAsia="es-MX"/>
              </w:rPr>
              <w:br w:type="page"/>
            </w:r>
            <w:r w:rsidRPr="0092099F">
              <w:rPr>
                <w:rFonts w:ascii="Helvetica" w:eastAsia="Times New Roman" w:hAnsi="Helvetica" w:cs="Times New Roman"/>
                <w:i/>
                <w:iCs/>
                <w:sz w:val="20"/>
                <w:lang w:eastAsia="es-MX"/>
              </w:rPr>
              <w:br w:type="page"/>
              <w:t>El número total de las plazas y del personal de base y confianza, especificando el total de las vacantes, por nivel de puesto, para cada unidad administrativa;</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highlight w:val="yellow"/>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highlight w:val="yellow"/>
                <w:lang w:eastAsia="es-MX"/>
              </w:rPr>
            </w:pPr>
            <w:r w:rsidRPr="0092099F">
              <w:rPr>
                <w:rFonts w:ascii="Helvetica" w:eastAsia="Times New Roman" w:hAnsi="Helvetica" w:cs="Times New Roman"/>
                <w:sz w:val="20"/>
                <w:lang w:eastAsia="es-MX"/>
              </w:rPr>
              <w:t>Cada área conforme al organigrama contara con Subsecretarios, Asesores, Coordinadores, Directores, Jefes de Unidad, Jefes de Departamento, personal de base y de confianza.</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Arial"/>
                <w:sz w:val="20"/>
                <w:szCs w:val="20"/>
              </w:rPr>
            </w:pPr>
            <w:r w:rsidRPr="0092099F">
              <w:rPr>
                <w:rFonts w:ascii="Helvetica" w:eastAsia="Times New Roman" w:hAnsi="Helvetica" w:cs="Times New Roman"/>
                <w:sz w:val="20"/>
                <w:szCs w:val="20"/>
                <w:lang w:eastAsia="es-MX"/>
              </w:rPr>
              <w:t xml:space="preserve">Artículo 4 del </w:t>
            </w:r>
            <w:r w:rsidRPr="0092099F">
              <w:rPr>
                <w:rFonts w:ascii="Helvetica" w:hAnsi="Helvetica" w:cs="Arial"/>
                <w:sz w:val="20"/>
                <w:szCs w:val="20"/>
              </w:rPr>
              <w:t>Reglamento Interno de la Secretaría de</w:t>
            </w:r>
          </w:p>
          <w:p w:rsidR="00856C2C" w:rsidRPr="0092099F" w:rsidRDefault="00856C2C" w:rsidP="00C12196">
            <w:pPr>
              <w:spacing w:after="0" w:line="240" w:lineRule="auto"/>
              <w:jc w:val="both"/>
              <w:rPr>
                <w:rFonts w:ascii="Helvetica" w:eastAsia="Times New Roman" w:hAnsi="Helvetica" w:cs="Times New Roman"/>
                <w:sz w:val="20"/>
                <w:highlight w:val="yellow"/>
                <w:lang w:eastAsia="es-MX"/>
              </w:rPr>
            </w:pPr>
            <w:r w:rsidRPr="0092099F">
              <w:rPr>
                <w:rFonts w:ascii="Helvetica" w:hAnsi="Helvetica" w:cs="Arial"/>
                <w:sz w:val="20"/>
                <w:szCs w:val="20"/>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1853"/>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XI </w:t>
            </w:r>
            <w:r w:rsidRPr="0092099F">
              <w:rPr>
                <w:rFonts w:ascii="Helvetica" w:eastAsia="Times New Roman" w:hAnsi="Helvetica" w:cs="Times New Roman"/>
                <w:i/>
                <w:iCs/>
                <w:sz w:val="20"/>
                <w:lang w:eastAsia="es-MX"/>
              </w:rPr>
              <w:t xml:space="preserve">Las contrataciones de servicios profesionales por honorarios, señalando los nombres de los prestadores de servicios, los servicios contratados, el monto </w:t>
            </w:r>
            <w:r w:rsidRPr="0092099F">
              <w:rPr>
                <w:rFonts w:ascii="Helvetica" w:eastAsia="Times New Roman" w:hAnsi="Helvetica" w:cs="Times New Roman"/>
                <w:i/>
                <w:iCs/>
                <w:sz w:val="20"/>
                <w:lang w:eastAsia="es-MX"/>
              </w:rPr>
              <w:lastRenderedPageBreak/>
              <w:t>de los honorarios y el periodo de contratación;</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sz w:val="20"/>
                <w:lang w:eastAsia="es-MX"/>
              </w:rPr>
            </w:pPr>
            <w:r w:rsidRPr="0092099F">
              <w:rPr>
                <w:rFonts w:ascii="Helvetica" w:eastAsia="Times New Roman" w:hAnsi="Helvetica" w:cs="Times New Roman"/>
                <w:b/>
                <w:sz w:val="20"/>
                <w:lang w:eastAsia="es-MX"/>
              </w:rPr>
              <w:lastRenderedPageBreak/>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szCs w:val="20"/>
                <w:lang w:eastAsia="es-MX"/>
              </w:rPr>
            </w:pPr>
            <w:r w:rsidRPr="0092099F">
              <w:rPr>
                <w:rFonts w:ascii="Helvetica" w:hAnsi="Helvetica" w:cs="Arial"/>
                <w:sz w:val="20"/>
                <w:szCs w:val="20"/>
              </w:rPr>
              <w:t>Integrar el Anteproyecto de Servicios Personales del año siguiente</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Arial"/>
                <w:sz w:val="20"/>
                <w:szCs w:val="20"/>
              </w:rPr>
            </w:pPr>
            <w:r w:rsidRPr="0092099F">
              <w:rPr>
                <w:rFonts w:ascii="Helvetica" w:eastAsia="Times New Roman" w:hAnsi="Helvetica" w:cs="Times New Roman"/>
                <w:sz w:val="20"/>
                <w:szCs w:val="20"/>
                <w:lang w:eastAsia="es-MX"/>
              </w:rPr>
              <w:t xml:space="preserve">Artículo 15 fracción VII, del </w:t>
            </w:r>
            <w:r w:rsidRPr="0092099F">
              <w:rPr>
                <w:rFonts w:ascii="Helvetica" w:hAnsi="Helvetica" w:cs="Arial"/>
                <w:sz w:val="20"/>
                <w:szCs w:val="20"/>
              </w:rPr>
              <w:t>Reglamento Interno de la Secretaría de</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hAnsi="Helvetica" w:cs="Arial"/>
                <w:sz w:val="20"/>
                <w:szCs w:val="20"/>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1869"/>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lastRenderedPageBreak/>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XII </w:t>
            </w:r>
            <w:r w:rsidRPr="0092099F">
              <w:rPr>
                <w:rFonts w:ascii="Helvetica" w:eastAsia="Times New Roman" w:hAnsi="Helvetica" w:cs="Times New Roman"/>
                <w:i/>
                <w:iCs/>
                <w:sz w:val="20"/>
                <w:lang w:eastAsia="es-MX"/>
              </w:rPr>
              <w:t>La información en Versión Pública de las declaraciones patrimoniales de los Servidores Públicos que así lo determinen, en los sistemas habilitados para ello, de acuerdo a la normatividad aplicable;</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before="100" w:beforeAutospacing="1" w:after="100" w:afterAutospacing="1" w:line="240" w:lineRule="auto"/>
              <w:jc w:val="both"/>
              <w:rPr>
                <w:rFonts w:ascii="Helvetica" w:eastAsia="Times New Roman" w:hAnsi="Helvetica" w:cs="Times New Roman"/>
                <w:sz w:val="20"/>
                <w:lang w:eastAsia="es-MX"/>
              </w:rPr>
            </w:pPr>
          </w:p>
        </w:tc>
        <w:tc>
          <w:tcPr>
            <w:tcW w:w="1560" w:type="dxa"/>
            <w:tcBorders>
              <w:top w:val="single" w:sz="4" w:space="0" w:color="auto"/>
              <w:left w:val="nil"/>
              <w:bottom w:val="single" w:sz="4" w:space="0" w:color="auto"/>
              <w:right w:val="single" w:sz="4" w:space="0" w:color="auto"/>
            </w:tcBorders>
            <w:shd w:val="clear" w:color="auto" w:fill="auto"/>
          </w:tcPr>
          <w:p w:rsidR="00856C2C" w:rsidRPr="0092099F" w:rsidRDefault="00856C2C" w:rsidP="00C12196">
            <w:r w:rsidRPr="0092099F">
              <w:t>Dirección de Administración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C2C" w:rsidRPr="0092099F" w:rsidRDefault="00856C2C" w:rsidP="00FE55B5">
            <w:pPr>
              <w:jc w:val="both"/>
            </w:pPr>
            <w:r w:rsidRPr="0092099F">
              <w:t>No se tiene el consentimiento de los servidores públicos para hacer pública su declaración patrimonial,</w:t>
            </w:r>
          </w:p>
          <w:p w:rsidR="00856C2C" w:rsidRPr="0092099F" w:rsidRDefault="00856C2C" w:rsidP="00FE55B5">
            <w:pPr>
              <w:jc w:val="both"/>
            </w:pPr>
            <w:r w:rsidRPr="0092099F">
              <w:rPr>
                <w:rFonts w:ascii="Arial" w:hAnsi="Arial" w:cs="Arial"/>
                <w:sz w:val="20"/>
                <w:szCs w:val="26"/>
                <w:shd w:val="clear" w:color="auto" w:fill="FFFFFF"/>
              </w:rPr>
              <w:t>www.</w:t>
            </w:r>
            <w:r w:rsidRPr="0092099F">
              <w:rPr>
                <w:rFonts w:ascii="Arial" w:hAnsi="Arial" w:cs="Arial"/>
                <w:b/>
                <w:bCs/>
                <w:sz w:val="20"/>
                <w:szCs w:val="26"/>
                <w:shd w:val="clear" w:color="auto" w:fill="FFFFFF"/>
              </w:rPr>
              <w:t>contraloria</w:t>
            </w:r>
            <w:r w:rsidRPr="0092099F">
              <w:rPr>
                <w:rFonts w:ascii="Arial" w:hAnsi="Arial" w:cs="Arial"/>
                <w:sz w:val="20"/>
                <w:szCs w:val="26"/>
                <w:shd w:val="clear" w:color="auto" w:fill="FFFFFF"/>
              </w:rPr>
              <w:t>.oaxaca.gob.mx</w:t>
            </w:r>
          </w:p>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1287"/>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XIII </w:t>
            </w:r>
            <w:r w:rsidRPr="0092099F">
              <w:rPr>
                <w:rFonts w:ascii="Helvetica" w:eastAsia="Times New Roman" w:hAnsi="Helvetica" w:cs="Times New Roman"/>
                <w:i/>
                <w:iCs/>
                <w:sz w:val="20"/>
                <w:lang w:eastAsia="es-MX"/>
              </w:rPr>
              <w:t>El domicilio de la Unidad de Transparencia, además de la dirección electrónica donde podrán recibirse las solicitudes para obtener la información;</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Todos los sujetos obligados contaran con su unidad de transparencia.</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Artículo 63 de la Ley de Trasparencia y Acceso a la Información del Estado de Oaxaca</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96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XIV </w:t>
            </w:r>
            <w:r w:rsidRPr="0092099F">
              <w:rPr>
                <w:rFonts w:ascii="Helvetica" w:eastAsia="Times New Roman" w:hAnsi="Helvetica" w:cs="Times New Roman"/>
                <w:i/>
                <w:iCs/>
                <w:sz w:val="20"/>
                <w:lang w:eastAsia="es-MX"/>
              </w:rPr>
              <w:t>Las convocatorias a concursos para ocupar cargos públicos y los resultados de los mismos;</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eastAsia="Times New Roman"/>
                <w:sz w:val="18"/>
                <w:szCs w:val="18"/>
                <w:lang w:eastAsia="es-MX"/>
              </w:rPr>
            </w:pP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before="100" w:beforeAutospacing="1" w:after="100" w:afterAutospacing="1" w:line="240" w:lineRule="auto"/>
              <w:jc w:val="both"/>
              <w:rPr>
                <w:rFonts w:ascii="Helvetica" w:eastAsia="Times New Roman" w:hAnsi="Helvetica" w:cs="Times New Roman"/>
                <w:sz w:val="20"/>
                <w:lang w:eastAsia="es-MX"/>
              </w:rPr>
            </w:pPr>
          </w:p>
        </w:tc>
        <w:tc>
          <w:tcPr>
            <w:tcW w:w="1560" w:type="dxa"/>
            <w:tcBorders>
              <w:top w:val="single" w:sz="4" w:space="0" w:color="auto"/>
              <w:left w:val="nil"/>
              <w:bottom w:val="single" w:sz="4" w:space="0" w:color="auto"/>
              <w:right w:val="single" w:sz="4" w:space="0" w:color="auto"/>
            </w:tcBorders>
          </w:tcPr>
          <w:p w:rsidR="00856C2C" w:rsidRPr="0092099F" w:rsidRDefault="00856C2C" w:rsidP="00BA0CF0">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C2C" w:rsidRPr="0092099F" w:rsidRDefault="00856C2C" w:rsidP="00BA0CF0">
            <w:pPr>
              <w:jc w:val="both"/>
            </w:pPr>
            <w:r w:rsidRPr="0092099F">
              <w:t xml:space="preserve">Es aplicable en términos de lo establecido en los Lineamientos Técnicos Generales para la publicación, homologación y Estandarización de la Información. En </w:t>
            </w:r>
            <w:r w:rsidRPr="0092099F">
              <w:lastRenderedPageBreak/>
              <w:t>relación con el artículo 6 fracciones XI y XII de su Reglamento Interno</w:t>
            </w:r>
          </w:p>
          <w:p w:rsidR="00856C2C" w:rsidRPr="0092099F" w:rsidRDefault="00856C2C" w:rsidP="00BA0CF0">
            <w:pPr>
              <w:jc w:val="both"/>
            </w:pPr>
          </w:p>
        </w:tc>
        <w:tc>
          <w:tcPr>
            <w:tcW w:w="1417" w:type="dxa"/>
            <w:tcBorders>
              <w:top w:val="nil"/>
              <w:left w:val="nil"/>
              <w:bottom w:val="single" w:sz="4" w:space="0" w:color="auto"/>
              <w:right w:val="single" w:sz="4" w:space="0" w:color="auto"/>
            </w:tcBorders>
            <w:shd w:val="clear" w:color="auto" w:fill="auto"/>
            <w:vAlign w:val="center"/>
          </w:tcPr>
          <w:p w:rsidR="00856C2C" w:rsidRPr="0092099F" w:rsidRDefault="00856C2C" w:rsidP="0092099F">
            <w:pPr>
              <w:jc w:val="center"/>
            </w:pPr>
            <w:r w:rsidRPr="0092099F">
              <w:lastRenderedPageBreak/>
              <w:t>VALIDADA</w:t>
            </w:r>
          </w:p>
        </w:tc>
      </w:tr>
      <w:tr w:rsidR="0092099F" w:rsidRPr="0092099F" w:rsidTr="0092099F">
        <w:trPr>
          <w:trHeight w:val="2173"/>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lastRenderedPageBreak/>
              <w:t>Artículo 70</w:t>
            </w:r>
            <w:r w:rsidRPr="0092099F">
              <w:rPr>
                <w:rFonts w:ascii="Helvetica" w:eastAsia="Times New Roman" w:hAnsi="Helvetica" w:cs="Times New Roman"/>
                <w:b/>
                <w:bCs/>
                <w:i/>
                <w:iCs/>
                <w:sz w:val="20"/>
                <w:lang w:eastAsia="es-MX"/>
              </w:rPr>
              <w:br w:type="page"/>
            </w:r>
            <w:r w:rsidRPr="0092099F">
              <w:rPr>
                <w:rFonts w:ascii="Helvetica" w:eastAsia="Times New Roman" w:hAnsi="Helvetica" w:cs="Times New Roman"/>
                <w:i/>
                <w:iCs/>
                <w:sz w:val="20"/>
                <w:lang w:eastAsia="es-MX"/>
              </w:rPr>
              <w:br w:type="page"/>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XV </w:t>
            </w:r>
            <w:r w:rsidRPr="0092099F">
              <w:rPr>
                <w:rFonts w:ascii="Helvetica" w:eastAsia="Times New Roman" w:hAnsi="Helvetica" w:cs="Times New Roman"/>
                <w:i/>
                <w:iCs/>
                <w:sz w:val="20"/>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92099F">
              <w:rPr>
                <w:rFonts w:ascii="Helvetica" w:eastAsia="Times New Roman" w:hAnsi="Helvetica" w:cs="Times New Roman"/>
                <w:i/>
                <w:iCs/>
                <w:sz w:val="20"/>
                <w:lang w:eastAsia="es-MX"/>
              </w:rPr>
              <w:br w:type="page"/>
              <w:t>...</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before="100" w:beforeAutospacing="1" w:after="100" w:afterAutospacing="1" w:line="240" w:lineRule="auto"/>
              <w:jc w:val="both"/>
              <w:rPr>
                <w:rFonts w:ascii="Helvetica" w:eastAsia="Times New Roman" w:hAnsi="Helvetica" w:cs="Times New Roman"/>
                <w:sz w:val="20"/>
                <w:lang w:eastAsia="es-MX"/>
              </w:rPr>
            </w:pP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FE55B5">
            <w:pPr>
              <w:jc w:val="both"/>
            </w:pPr>
            <w:r w:rsidRPr="0092099F">
              <w:t>Es aplicable en términos a lo establecido en el artículo 11 de la Ley Estatal de Presupuesto y Responsabilidad Hacendaria</w:t>
            </w:r>
          </w:p>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2574"/>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XVI </w:t>
            </w:r>
            <w:r w:rsidRPr="0092099F">
              <w:rPr>
                <w:rFonts w:ascii="Helvetica" w:eastAsia="Times New Roman" w:hAnsi="Helvetica" w:cs="Times New Roman"/>
                <w:i/>
                <w:iCs/>
                <w:sz w:val="20"/>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eastAsia="Times New Roman"/>
                <w:sz w:val="18"/>
                <w:szCs w:val="18"/>
                <w:lang w:eastAsia="es-MX"/>
              </w:rPr>
            </w:pP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C2C" w:rsidRPr="0092099F" w:rsidRDefault="00856C2C" w:rsidP="00FE55B5">
            <w:pPr>
              <w:jc w:val="both"/>
            </w:pPr>
            <w:r w:rsidRPr="0092099F">
              <w:t xml:space="preserve">Es aplicable en términos de los establecido en los Lineamientos Técnicos Generales para la Publicación, homologación y estandarización de la información </w:t>
            </w:r>
          </w:p>
        </w:tc>
        <w:tc>
          <w:tcPr>
            <w:tcW w:w="1417" w:type="dxa"/>
            <w:tcBorders>
              <w:top w:val="nil"/>
              <w:left w:val="nil"/>
              <w:bottom w:val="single" w:sz="4" w:space="0" w:color="auto"/>
              <w:right w:val="single" w:sz="4" w:space="0" w:color="auto"/>
            </w:tcBorders>
            <w:shd w:val="clear" w:color="auto" w:fill="auto"/>
            <w:vAlign w:val="center"/>
          </w:tcPr>
          <w:p w:rsidR="00856C2C" w:rsidRPr="0092099F" w:rsidRDefault="00856C2C" w:rsidP="0092099F">
            <w:pPr>
              <w:jc w:val="center"/>
            </w:pPr>
            <w:r w:rsidRPr="0092099F">
              <w:t>VALIDADA</w:t>
            </w:r>
          </w:p>
        </w:tc>
      </w:tr>
      <w:tr w:rsidR="0092099F" w:rsidRPr="0092099F" w:rsidTr="0092099F">
        <w:trPr>
          <w:trHeight w:val="1949"/>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lastRenderedPageBreak/>
              <w:t>Artículo 70</w:t>
            </w:r>
            <w:r w:rsidRPr="0092099F">
              <w:rPr>
                <w:rFonts w:ascii="Helvetica" w:eastAsia="Times New Roman" w:hAnsi="Helvetica" w:cs="Times New Roman"/>
                <w:b/>
                <w:bCs/>
                <w:i/>
                <w:iCs/>
                <w:sz w:val="20"/>
                <w:lang w:eastAsia="es-MX"/>
              </w:rPr>
              <w:br w:type="page"/>
            </w:r>
            <w:r w:rsidRPr="0092099F">
              <w:rPr>
                <w:rFonts w:ascii="Helvetica" w:eastAsia="Times New Roman" w:hAnsi="Helvetica" w:cs="Times New Roman"/>
                <w:i/>
                <w:iCs/>
                <w:sz w:val="20"/>
                <w:lang w:eastAsia="es-MX"/>
              </w:rPr>
              <w:br w:type="page"/>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Fracción XVII</w:t>
            </w:r>
            <w:r w:rsidRPr="0092099F">
              <w:rPr>
                <w:rFonts w:ascii="Helvetica" w:eastAsia="Times New Roman" w:hAnsi="Helvetica" w:cs="Times New Roman"/>
                <w:i/>
                <w:iCs/>
                <w:sz w:val="20"/>
                <w:lang w:eastAsia="es-MX"/>
              </w:rPr>
              <w:br w:type="page"/>
            </w:r>
            <w:r w:rsidRPr="0092099F">
              <w:rPr>
                <w:rFonts w:ascii="Helvetica" w:eastAsia="Times New Roman" w:hAnsi="Helvetica" w:cs="Times New Roman"/>
                <w:i/>
                <w:iCs/>
                <w:sz w:val="20"/>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Arial"/>
                <w:sz w:val="20"/>
                <w:szCs w:val="20"/>
              </w:rPr>
            </w:pPr>
            <w:r w:rsidRPr="0092099F">
              <w:rPr>
                <w:rFonts w:ascii="Helvetica" w:hAnsi="Helvetica" w:cs="Arial"/>
                <w:sz w:val="20"/>
                <w:szCs w:val="20"/>
              </w:rPr>
              <w:t>La integración interna de los expedientes del personal, así como Informar al personal de la dependencia de los trámites para el debido cumplimiento de la presentación de las declaraciones de situación patrimonial a los sujetos obligados de la Secretaría, así como cumplir con las disposiciones contenidas en la Ley de Justicia Administrativa y al Régimen de Transparencia.</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Arial"/>
                <w:sz w:val="20"/>
                <w:szCs w:val="20"/>
              </w:rPr>
            </w:pPr>
            <w:r w:rsidRPr="0092099F">
              <w:rPr>
                <w:rFonts w:ascii="Helvetica" w:eastAsia="Times New Roman" w:hAnsi="Helvetica" w:cs="Times New Roman"/>
                <w:sz w:val="20"/>
                <w:szCs w:val="20"/>
                <w:lang w:eastAsia="es-MX"/>
              </w:rPr>
              <w:t xml:space="preserve">Artículo 6 fracción XXVI, 15 fracción VI, VIII y X  del </w:t>
            </w:r>
            <w:r w:rsidRPr="0092099F">
              <w:rPr>
                <w:rFonts w:ascii="Helvetica" w:hAnsi="Helvetica" w:cs="Arial"/>
                <w:sz w:val="20"/>
                <w:szCs w:val="20"/>
              </w:rPr>
              <w:t>Reglamento Interno de la Secretaría de</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hAnsi="Helvetica" w:cs="Arial"/>
                <w:sz w:val="20"/>
                <w:szCs w:val="20"/>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231"/>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highlight w:val="yellow"/>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XVIII </w:t>
            </w:r>
            <w:r w:rsidRPr="0092099F">
              <w:rPr>
                <w:rFonts w:ascii="Helvetica" w:eastAsia="Times New Roman" w:hAnsi="Helvetica" w:cs="Times New Roman"/>
                <w:i/>
                <w:iCs/>
                <w:sz w:val="20"/>
                <w:lang w:eastAsia="es-MX"/>
              </w:rPr>
              <w:t>El listado de Servidores Públicos con sanciones administrativas definitivas, especificando la causa de sanción y la disposición;</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sz w:val="20"/>
                <w:lang w:eastAsia="es-MX"/>
              </w:rPr>
            </w:pPr>
            <w:r w:rsidRPr="0092099F">
              <w:rPr>
                <w:rFonts w:ascii="Helvetica" w:eastAsia="Times New Roman" w:hAnsi="Helvetica" w:cs="Times New Roman"/>
                <w:b/>
                <w:sz w:val="20"/>
                <w:lang w:eastAsia="es-MX"/>
              </w:rPr>
              <w:t xml:space="preserve"> 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Arial"/>
                <w:sz w:val="20"/>
                <w:szCs w:val="20"/>
              </w:rPr>
            </w:pP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C2C" w:rsidRPr="0092099F" w:rsidRDefault="00856C2C" w:rsidP="00BA0CF0">
            <w:pPr>
              <w:jc w:val="both"/>
            </w:pPr>
            <w:r w:rsidRPr="0092099F">
              <w:t>Es aplicable en términos de los establecido en los Lineamientos Técnicos Generales para la Publicación, homologación y estandarización de la información</w:t>
            </w:r>
          </w:p>
        </w:tc>
        <w:tc>
          <w:tcPr>
            <w:tcW w:w="1417" w:type="dxa"/>
            <w:tcBorders>
              <w:top w:val="nil"/>
              <w:left w:val="nil"/>
              <w:bottom w:val="single" w:sz="4" w:space="0" w:color="auto"/>
              <w:right w:val="single" w:sz="4" w:space="0" w:color="auto"/>
            </w:tcBorders>
            <w:shd w:val="clear" w:color="auto" w:fill="auto"/>
            <w:vAlign w:val="center"/>
          </w:tcPr>
          <w:p w:rsidR="00856C2C" w:rsidRPr="0092099F" w:rsidRDefault="00856C2C" w:rsidP="0092099F">
            <w:pPr>
              <w:jc w:val="center"/>
            </w:pPr>
            <w:r w:rsidRPr="0092099F">
              <w:t>VALIDADA</w:t>
            </w:r>
          </w:p>
        </w:tc>
      </w:tr>
      <w:tr w:rsidR="0092099F" w:rsidRPr="0092099F" w:rsidTr="0092099F">
        <w:trPr>
          <w:trHeight w:val="856"/>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XIX </w:t>
            </w:r>
            <w:r w:rsidRPr="0092099F">
              <w:rPr>
                <w:rFonts w:ascii="Helvetica" w:eastAsia="Times New Roman" w:hAnsi="Helvetica" w:cs="Times New Roman"/>
                <w:i/>
                <w:iCs/>
                <w:sz w:val="20"/>
                <w:lang w:eastAsia="es-MX"/>
              </w:rPr>
              <w:t>Los servicios que ofrecen señalando los requisitos para acceder a ellos;</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szCs w:val="20"/>
                <w:lang w:eastAsia="es-MX"/>
              </w:rPr>
            </w:pPr>
            <w:r w:rsidRPr="0092099F">
              <w:rPr>
                <w:rFonts w:ascii="Helvetica" w:hAnsi="Helvetica"/>
                <w:sz w:val="20"/>
                <w:szCs w:val="20"/>
              </w:rPr>
              <w:t>La información se genera en todas las áreas administrativas de esta Secretaría por contar con servicios al público en general, dependiendo de los requerimientos.</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Ley Orgánica del Poder Ejecutivo.</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Reglamento Interno de la Secretaria de Turismo y Desarrollo Económico.</w:t>
            </w:r>
          </w:p>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698"/>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 </w:t>
            </w:r>
            <w:r w:rsidRPr="0092099F">
              <w:rPr>
                <w:rFonts w:ascii="Helvetica" w:eastAsia="Times New Roman" w:hAnsi="Helvetica" w:cs="Times New Roman"/>
                <w:i/>
                <w:iCs/>
                <w:sz w:val="20"/>
                <w:lang w:eastAsia="es-MX"/>
              </w:rPr>
              <w:t>Los trámites, requisitos y formatos que ofrecen;</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hAnsi="Helvetica"/>
                <w:sz w:val="20"/>
                <w:szCs w:val="20"/>
              </w:rPr>
              <w:t xml:space="preserve">La información se genera en todas las áreas administrativas de esta Secretaría por contar con trámites en diversos sectores al público en </w:t>
            </w:r>
            <w:r w:rsidRPr="0092099F">
              <w:rPr>
                <w:rFonts w:ascii="Helvetica" w:hAnsi="Helvetica"/>
                <w:sz w:val="20"/>
                <w:szCs w:val="20"/>
              </w:rPr>
              <w:lastRenderedPageBreak/>
              <w:t>general, dependiendo de los requerimientos.</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lastRenderedPageBreak/>
              <w:t>Ley Orgánica del Poder Ejecutivo.</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 xml:space="preserve">Reglamento Interno de la Secretaria de </w:t>
            </w:r>
            <w:r w:rsidRPr="0092099F">
              <w:rPr>
                <w:rFonts w:ascii="Helvetica" w:eastAsia="Times New Roman" w:hAnsi="Helvetica" w:cs="Times New Roman"/>
                <w:sz w:val="20"/>
                <w:lang w:eastAsia="es-MX"/>
              </w:rPr>
              <w:lastRenderedPageBreak/>
              <w:t>Turismo y Desarrollo Económico.</w:t>
            </w:r>
          </w:p>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1609"/>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lastRenderedPageBreak/>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XXI </w:t>
            </w:r>
            <w:r w:rsidRPr="0092099F">
              <w:rPr>
                <w:rFonts w:ascii="Helvetica" w:eastAsia="Times New Roman" w:hAnsi="Helvetica" w:cs="Times New Roman"/>
                <w:i/>
                <w:iCs/>
                <w:sz w:val="20"/>
                <w:lang w:eastAsia="es-MX"/>
              </w:rPr>
              <w:t>La información financiera sobre el presupuesto asignado, así como los informes del ejercicio trimestral del gasto, en términos de la Ley General de Contabilidad Gubernamental y demás normatividad aplicable;</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szCs w:val="20"/>
                <w:lang w:eastAsia="es-MX"/>
              </w:rPr>
            </w:pPr>
            <w:r w:rsidRPr="0092099F">
              <w:rPr>
                <w:rFonts w:ascii="Helvetica" w:hAnsi="Helvetica" w:cs="Arial"/>
                <w:sz w:val="20"/>
                <w:szCs w:val="20"/>
              </w:rPr>
              <w:t>Programar y supervisar la aplicación del presupuesto asignado a la Secretaría, así como, proponer ampliaciones, cancelaciones y transferencias necesarias con el fin de que los recursos sean obtenidos oportunamente</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Arial"/>
                <w:sz w:val="20"/>
                <w:szCs w:val="20"/>
              </w:rPr>
            </w:pPr>
            <w:r w:rsidRPr="0092099F">
              <w:rPr>
                <w:rFonts w:ascii="Helvetica" w:eastAsia="Times New Roman" w:hAnsi="Helvetica" w:cs="Times New Roman"/>
                <w:sz w:val="20"/>
                <w:szCs w:val="20"/>
                <w:lang w:eastAsia="es-MX"/>
              </w:rPr>
              <w:t xml:space="preserve">Artículo 15 del </w:t>
            </w:r>
            <w:r w:rsidRPr="0092099F">
              <w:rPr>
                <w:rFonts w:ascii="Helvetica" w:hAnsi="Helvetica" w:cs="Arial"/>
                <w:sz w:val="20"/>
                <w:szCs w:val="20"/>
              </w:rPr>
              <w:t>Reglamento Interno de la Secretaría de</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hAnsi="Helvetica" w:cs="Arial"/>
                <w:sz w:val="20"/>
                <w:szCs w:val="20"/>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96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XXII </w:t>
            </w:r>
            <w:r w:rsidRPr="0092099F">
              <w:rPr>
                <w:rFonts w:ascii="Helvetica" w:eastAsia="Times New Roman" w:hAnsi="Helvetica" w:cs="Times New Roman"/>
                <w:i/>
                <w:iCs/>
                <w:sz w:val="20"/>
                <w:lang w:eastAsia="es-MX"/>
              </w:rPr>
              <w:t>La información relativa a la deuda pública, en términos de la normatividad aplicable;</w:t>
            </w:r>
          </w:p>
        </w:tc>
        <w:tc>
          <w:tcPr>
            <w:tcW w:w="1207" w:type="dxa"/>
            <w:tcBorders>
              <w:top w:val="nil"/>
              <w:left w:val="nil"/>
              <w:bottom w:val="single" w:sz="4" w:space="0" w:color="auto"/>
              <w:right w:val="single" w:sz="4" w:space="0" w:color="auto"/>
            </w:tcBorders>
            <w:shd w:val="clear" w:color="auto" w:fill="auto"/>
            <w:noWrap/>
            <w:vAlign w:val="center"/>
          </w:tcPr>
          <w:p w:rsidR="00856C2C" w:rsidRPr="0092099F" w:rsidRDefault="00856C2C" w:rsidP="00C12196">
            <w:pPr>
              <w:spacing w:after="0" w:line="240" w:lineRule="auto"/>
              <w:jc w:val="center"/>
              <w:rPr>
                <w:rFonts w:ascii="Helvetica" w:eastAsia="Times New Roman" w:hAnsi="Helvetica" w:cs="Times New Roman"/>
                <w:sz w:val="20"/>
                <w:lang w:eastAsia="es-MX"/>
              </w:rPr>
            </w:pPr>
            <w:r w:rsidRPr="0092099F">
              <w:rPr>
                <w:rFonts w:ascii="Helvetica" w:eastAsia="Times New Roman" w:hAnsi="Helvetica" w:cs="Times New Roman"/>
                <w:b/>
                <w:sz w:val="20"/>
                <w:lang w:eastAsia="es-MX"/>
              </w:rPr>
              <w:t>NO APLICA</w:t>
            </w:r>
          </w:p>
        </w:tc>
        <w:tc>
          <w:tcPr>
            <w:tcW w:w="2716" w:type="dxa"/>
            <w:tcBorders>
              <w:top w:val="nil"/>
              <w:left w:val="nil"/>
              <w:bottom w:val="single" w:sz="4" w:space="0" w:color="auto"/>
              <w:right w:val="single" w:sz="4" w:space="0" w:color="auto"/>
            </w:tcBorders>
            <w:shd w:val="clear" w:color="auto" w:fill="auto"/>
            <w:noWrap/>
            <w:vAlign w:val="center"/>
          </w:tcPr>
          <w:p w:rsidR="00856C2C" w:rsidRPr="0092099F" w:rsidRDefault="00856C2C" w:rsidP="00C12196">
            <w:pPr>
              <w:spacing w:after="0" w:line="240" w:lineRule="auto"/>
              <w:jc w:val="both"/>
              <w:rPr>
                <w:rFonts w:ascii="Helvetica" w:hAnsi="Helvetica" w:cs="Arial"/>
                <w:sz w:val="20"/>
                <w:szCs w:val="20"/>
              </w:rPr>
            </w:pPr>
            <w:r w:rsidRPr="0092099F">
              <w:rPr>
                <w:rFonts w:ascii="Helvetica" w:hAnsi="Helvetica" w:cs="Arial"/>
                <w:sz w:val="20"/>
                <w:szCs w:val="20"/>
              </w:rPr>
              <w:t>Esta Secretaría no tiene facultades ni atribuciones para poseer o generar información relacionada con deuda pública, en términos de la normatividad aplicable.</w:t>
            </w:r>
          </w:p>
          <w:p w:rsidR="00856C2C" w:rsidRPr="0092099F" w:rsidRDefault="00856C2C" w:rsidP="00C12196">
            <w:pPr>
              <w:spacing w:after="0" w:line="240" w:lineRule="auto"/>
              <w:jc w:val="both"/>
              <w:rPr>
                <w:rFonts w:ascii="Helvetica" w:hAnsi="Helvetica"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Arial"/>
                <w:sz w:val="20"/>
                <w:szCs w:val="20"/>
              </w:rPr>
            </w:pPr>
            <w:r w:rsidRPr="0092099F">
              <w:rPr>
                <w:rFonts w:ascii="Helvetica" w:hAnsi="Helvetica" w:cs="Arial"/>
                <w:sz w:val="20"/>
                <w:szCs w:val="20"/>
              </w:rPr>
              <w:t>Artículos 1, 3 fracción I, 14, 27 fracción V, 38 y 45 fracciones I, II y IV de la Ley Orgánica del Poder Ejecutivo del Estado de Oaxaca</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C2C" w:rsidRPr="0092099F" w:rsidRDefault="00856C2C" w:rsidP="00C12196"/>
        </w:tc>
        <w:tc>
          <w:tcPr>
            <w:tcW w:w="1417" w:type="dxa"/>
            <w:tcBorders>
              <w:top w:val="nil"/>
              <w:left w:val="nil"/>
              <w:bottom w:val="single" w:sz="4" w:space="0" w:color="auto"/>
              <w:right w:val="single" w:sz="4" w:space="0" w:color="auto"/>
            </w:tcBorders>
            <w:shd w:val="clear" w:color="auto" w:fill="auto"/>
            <w:vAlign w:val="center"/>
          </w:tcPr>
          <w:p w:rsidR="00856C2C" w:rsidRPr="0092099F" w:rsidRDefault="00856C2C" w:rsidP="0092099F">
            <w:pPr>
              <w:jc w:val="center"/>
            </w:pPr>
            <w:r w:rsidRPr="0092099F">
              <w:t>VALIDADA</w:t>
            </w:r>
          </w:p>
        </w:tc>
      </w:tr>
      <w:tr w:rsidR="0092099F" w:rsidRPr="0092099F" w:rsidTr="0092099F">
        <w:trPr>
          <w:trHeight w:val="1287"/>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XXIII </w:t>
            </w:r>
            <w:r w:rsidRPr="0092099F">
              <w:rPr>
                <w:rFonts w:ascii="Helvetica" w:eastAsia="Times New Roman" w:hAnsi="Helvetica" w:cs="Times New Roman"/>
                <w:i/>
                <w:iCs/>
                <w:sz w:val="20"/>
                <w:lang w:eastAsia="es-MX"/>
              </w:rPr>
              <w:t>Los montos destinados a gastos relativos a comunicación social y publicidad oficial desglosada por tipo de medio, proveedores, número de contrato y concepto o campaña;</w:t>
            </w:r>
          </w:p>
        </w:tc>
        <w:tc>
          <w:tcPr>
            <w:tcW w:w="1207" w:type="dxa"/>
            <w:tcBorders>
              <w:top w:val="nil"/>
              <w:left w:val="nil"/>
              <w:bottom w:val="single" w:sz="4" w:space="0" w:color="auto"/>
              <w:right w:val="single" w:sz="4" w:space="0" w:color="auto"/>
            </w:tcBorders>
            <w:shd w:val="clear" w:color="auto" w:fill="auto"/>
            <w:noWrap/>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hAnsi="Helvetica" w:cs="Arial"/>
                <w:sz w:val="20"/>
                <w:szCs w:val="20"/>
              </w:rPr>
              <w:t>Brindar información financiera correspondiente a lo autorizado relacionada con el manejo y aplicación de los recursos para   cumplir con lo requerido en los programas económicos y turísticosque ejecuta la Secretaría.</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Arial"/>
                <w:sz w:val="20"/>
                <w:szCs w:val="20"/>
              </w:rPr>
            </w:pPr>
            <w:r w:rsidRPr="0092099F">
              <w:rPr>
                <w:rFonts w:ascii="Helvetica" w:eastAsia="Times New Roman" w:hAnsi="Helvetica" w:cs="Times New Roman"/>
                <w:sz w:val="20"/>
                <w:szCs w:val="20"/>
                <w:lang w:eastAsia="es-MX"/>
              </w:rPr>
              <w:t xml:space="preserve">Artículo 13 del </w:t>
            </w:r>
            <w:r w:rsidRPr="0092099F">
              <w:rPr>
                <w:rFonts w:ascii="Helvetica" w:hAnsi="Helvetica" w:cs="Arial"/>
                <w:sz w:val="20"/>
                <w:szCs w:val="20"/>
              </w:rPr>
              <w:t>Reglamento Interno de la Secretaría de</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hAnsi="Helvetica" w:cs="Arial"/>
                <w:sz w:val="20"/>
                <w:szCs w:val="20"/>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1287"/>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XXIV </w:t>
            </w:r>
            <w:r w:rsidRPr="0092099F">
              <w:rPr>
                <w:rFonts w:ascii="Helvetica" w:eastAsia="Times New Roman" w:hAnsi="Helvetica" w:cs="Times New Roman"/>
                <w:i/>
                <w:iCs/>
                <w:sz w:val="20"/>
                <w:lang w:eastAsia="es-MX"/>
              </w:rPr>
              <w:t>Los informes de resultados de las auditorías al ejercicio presupuestal de cada sujeto obligado que se realicen y, en su caso, las aclaraciones que correspondan;</w:t>
            </w:r>
          </w:p>
        </w:tc>
        <w:tc>
          <w:tcPr>
            <w:tcW w:w="1207" w:type="dxa"/>
            <w:tcBorders>
              <w:top w:val="nil"/>
              <w:left w:val="nil"/>
              <w:bottom w:val="single" w:sz="4" w:space="0" w:color="auto"/>
              <w:right w:val="single" w:sz="4" w:space="0" w:color="auto"/>
            </w:tcBorders>
            <w:shd w:val="clear" w:color="auto" w:fill="auto"/>
            <w:noWrap/>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 xml:space="preserve">Dar trámite y seguimiento a las auditorias y asuntos que le confieran directamente por instrucciones del titular. </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Arial"/>
                <w:sz w:val="20"/>
                <w:szCs w:val="20"/>
              </w:rPr>
            </w:pPr>
            <w:r w:rsidRPr="0092099F">
              <w:rPr>
                <w:rFonts w:ascii="Helvetica" w:eastAsia="Times New Roman" w:hAnsi="Helvetica" w:cs="Times New Roman"/>
                <w:sz w:val="20"/>
                <w:szCs w:val="20"/>
                <w:lang w:eastAsia="es-MX"/>
              </w:rPr>
              <w:t xml:space="preserve">Artículo 10 fracciones VII y IX del </w:t>
            </w:r>
            <w:r w:rsidRPr="0092099F">
              <w:rPr>
                <w:rFonts w:ascii="Helvetica" w:hAnsi="Helvetica" w:cs="Arial"/>
                <w:sz w:val="20"/>
                <w:szCs w:val="20"/>
              </w:rPr>
              <w:t>Reglamento Interno de la Secretaría de</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hAnsi="Helvetica" w:cs="Arial"/>
                <w:sz w:val="20"/>
                <w:szCs w:val="20"/>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749"/>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lastRenderedPageBreak/>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XXV </w:t>
            </w:r>
            <w:r w:rsidRPr="0092099F">
              <w:rPr>
                <w:rFonts w:ascii="Helvetica" w:eastAsia="Times New Roman" w:hAnsi="Helvetica" w:cs="Times New Roman"/>
                <w:i/>
                <w:iCs/>
                <w:sz w:val="20"/>
                <w:lang w:eastAsia="es-MX"/>
              </w:rPr>
              <w:t>El resultado de la dictaminación de los estados financieros;</w:t>
            </w:r>
          </w:p>
        </w:tc>
        <w:tc>
          <w:tcPr>
            <w:tcW w:w="1207" w:type="dxa"/>
            <w:tcBorders>
              <w:top w:val="nil"/>
              <w:left w:val="nil"/>
              <w:bottom w:val="single" w:sz="4" w:space="0" w:color="auto"/>
              <w:right w:val="single" w:sz="4" w:space="0" w:color="auto"/>
            </w:tcBorders>
            <w:shd w:val="clear" w:color="auto" w:fill="auto"/>
            <w:noWrap/>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szCs w:val="20"/>
                <w:lang w:eastAsia="es-MX"/>
              </w:rPr>
            </w:pPr>
            <w:r w:rsidRPr="0092099F">
              <w:rPr>
                <w:rFonts w:ascii="Helvetica" w:hAnsi="Helvetica" w:cs="Arial"/>
                <w:sz w:val="20"/>
                <w:szCs w:val="20"/>
              </w:rPr>
              <w:t>Proporcionar la información financiera correspondiente a la inversión autorizada y liberada de la aplicación de los recursos de los autorizados en los diferentes programas que ejecuta esta Secretaría.</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Arial"/>
                <w:sz w:val="20"/>
                <w:szCs w:val="20"/>
              </w:rPr>
            </w:pPr>
            <w:r w:rsidRPr="0092099F">
              <w:rPr>
                <w:rFonts w:ascii="Helvetica" w:eastAsia="Times New Roman" w:hAnsi="Helvetica" w:cs="Times New Roman"/>
                <w:sz w:val="20"/>
                <w:szCs w:val="20"/>
                <w:lang w:eastAsia="es-MX"/>
              </w:rPr>
              <w:t xml:space="preserve">Artículo 13 del </w:t>
            </w:r>
            <w:r w:rsidRPr="0092099F">
              <w:rPr>
                <w:rFonts w:ascii="Helvetica" w:hAnsi="Helvetica" w:cs="Arial"/>
                <w:sz w:val="20"/>
                <w:szCs w:val="20"/>
              </w:rPr>
              <w:t>Reglamento Interno de la Secretaría de</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hAnsi="Helvetica" w:cs="Arial"/>
                <w:sz w:val="20"/>
                <w:szCs w:val="20"/>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1058"/>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XXVI </w:t>
            </w:r>
            <w:r w:rsidRPr="0092099F">
              <w:rPr>
                <w:rFonts w:ascii="Helvetica" w:eastAsia="Times New Roman" w:hAnsi="Helvetica" w:cs="Times New Roman"/>
                <w:i/>
                <w:iCs/>
                <w:sz w:val="20"/>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207" w:type="dxa"/>
            <w:tcBorders>
              <w:top w:val="nil"/>
              <w:left w:val="nil"/>
              <w:bottom w:val="single" w:sz="4" w:space="0" w:color="auto"/>
              <w:right w:val="single" w:sz="4" w:space="0" w:color="auto"/>
            </w:tcBorders>
            <w:shd w:val="clear" w:color="auto" w:fill="auto"/>
            <w:noWrap/>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pStyle w:val="NormalWeb"/>
              <w:spacing w:after="0"/>
              <w:jc w:val="both"/>
              <w:rPr>
                <w:rFonts w:ascii="Helvetica" w:eastAsiaTheme="minorHAnsi" w:hAnsi="Helvetica" w:cs="Arial"/>
                <w:sz w:val="20"/>
                <w:szCs w:val="20"/>
                <w:lang w:eastAsia="en-US"/>
              </w:rPr>
            </w:pPr>
            <w:r w:rsidRPr="0092099F">
              <w:rPr>
                <w:rFonts w:ascii="Helvetica" w:eastAsiaTheme="minorHAnsi" w:hAnsi="Helvetica" w:cs="Arial"/>
                <w:sz w:val="20"/>
                <w:szCs w:val="20"/>
                <w:lang w:eastAsia="en-US"/>
              </w:rPr>
              <w:t>Esta Secretaría tiene facultades para, en caso de contar con los recursos públicos correspondientes, pueda asignarlos o permitir su uso a personas físicas o morales.</w:t>
            </w:r>
          </w:p>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before="100" w:beforeAutospacing="1" w:after="0" w:line="240" w:lineRule="auto"/>
              <w:jc w:val="both"/>
              <w:rPr>
                <w:rFonts w:ascii="Helvetica" w:hAnsi="Helvetica" w:cs="Arial"/>
                <w:sz w:val="20"/>
                <w:szCs w:val="20"/>
              </w:rPr>
            </w:pPr>
            <w:r w:rsidRPr="0092099F">
              <w:rPr>
                <w:rFonts w:ascii="Helvetica" w:hAnsi="Helvetica" w:cs="Arial"/>
                <w:sz w:val="20"/>
                <w:szCs w:val="20"/>
              </w:rPr>
              <w:t>Artículos 1, 3 fracción I, 27 fracción V y 38 fracciones XII y XIV de la Ley Orgánica del Poder Ejecutivo del Estado de Oaxaca.</w:t>
            </w:r>
          </w:p>
          <w:p w:rsidR="00856C2C" w:rsidRPr="0092099F" w:rsidRDefault="00856C2C" w:rsidP="00C12196">
            <w:pPr>
              <w:spacing w:after="0" w:line="240" w:lineRule="auto"/>
              <w:jc w:val="both"/>
              <w:rPr>
                <w:rFonts w:ascii="Helvetica" w:hAnsi="Helvetica" w:cs="Arial"/>
                <w:sz w:val="20"/>
                <w:szCs w:val="20"/>
              </w:rPr>
            </w:pP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C2C" w:rsidRPr="0092099F" w:rsidRDefault="00856C2C" w:rsidP="00C12196"/>
        </w:tc>
        <w:tc>
          <w:tcPr>
            <w:tcW w:w="1417" w:type="dxa"/>
            <w:tcBorders>
              <w:top w:val="nil"/>
              <w:left w:val="nil"/>
              <w:bottom w:val="single" w:sz="4" w:space="0" w:color="auto"/>
              <w:right w:val="single" w:sz="4" w:space="0" w:color="auto"/>
            </w:tcBorders>
            <w:shd w:val="clear" w:color="auto" w:fill="auto"/>
            <w:vAlign w:val="center"/>
          </w:tcPr>
          <w:p w:rsidR="00856C2C" w:rsidRPr="0092099F" w:rsidRDefault="00856C2C" w:rsidP="0092099F">
            <w:pPr>
              <w:jc w:val="center"/>
            </w:pPr>
            <w:r w:rsidRPr="0092099F">
              <w:t>VALIDADA</w:t>
            </w:r>
          </w:p>
        </w:tc>
      </w:tr>
      <w:tr w:rsidR="0092099F" w:rsidRPr="0092099F" w:rsidTr="0092099F">
        <w:trPr>
          <w:trHeight w:val="193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XXVII </w:t>
            </w:r>
            <w:r w:rsidRPr="0092099F">
              <w:rPr>
                <w:rFonts w:ascii="Helvetica" w:eastAsia="Times New Roman" w:hAnsi="Helvetica" w:cs="Times New Roman"/>
                <w:i/>
                <w:iCs/>
                <w:sz w:val="20"/>
                <w:lang w:eastAsia="es-MX"/>
              </w:rPr>
              <w:t xml:space="preserve">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w:t>
            </w:r>
            <w:r w:rsidRPr="0092099F">
              <w:rPr>
                <w:rFonts w:ascii="Helvetica" w:eastAsia="Times New Roman" w:hAnsi="Helvetica" w:cs="Times New Roman"/>
                <w:i/>
                <w:iCs/>
                <w:sz w:val="20"/>
                <w:lang w:eastAsia="es-MX"/>
              </w:rPr>
              <w:lastRenderedPageBreak/>
              <w:t>bienes, servicios y/o recursos públicos;</w:t>
            </w:r>
          </w:p>
        </w:tc>
        <w:tc>
          <w:tcPr>
            <w:tcW w:w="1207" w:type="dxa"/>
            <w:tcBorders>
              <w:top w:val="nil"/>
              <w:left w:val="nil"/>
              <w:bottom w:val="single" w:sz="4" w:space="0" w:color="auto"/>
              <w:right w:val="single" w:sz="4" w:space="0" w:color="auto"/>
            </w:tcBorders>
            <w:shd w:val="clear" w:color="auto" w:fill="auto"/>
            <w:noWrap/>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lastRenderedPageBreak/>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szCs w:val="20"/>
                <w:lang w:eastAsia="es-MX"/>
              </w:rPr>
            </w:pPr>
            <w:r w:rsidRPr="0092099F">
              <w:rPr>
                <w:rFonts w:ascii="Helvetica" w:hAnsi="Helvetica"/>
                <w:sz w:val="20"/>
                <w:szCs w:val="20"/>
              </w:rPr>
              <w:t>La información relativa a esta fracción si corresponde a las atribuciones de este sujeto obligado; toda vez que esta dependencia dentro de sus facultades no cuenta con las atribucionesreferidas.</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pStyle w:val="NormalWeb"/>
              <w:rPr>
                <w:rFonts w:ascii="Helvetica" w:hAnsi="Helvetica"/>
                <w:sz w:val="20"/>
                <w:szCs w:val="20"/>
              </w:rPr>
            </w:pPr>
            <w:r w:rsidRPr="0092099F">
              <w:rPr>
                <w:rFonts w:ascii="Helvetica" w:hAnsi="Helvetica"/>
                <w:sz w:val="20"/>
                <w:szCs w:val="20"/>
              </w:rPr>
              <w:t xml:space="preserve">Artículo 38 de la Ley Orgánica del Poder Ejecutivo del Gobierno del Estado de Oaxaca, además de los fundamentos contenidos en la Ley de Turismo del Estado de Oaxaca y la Ley para el Fomento del Desarrollo Económico del Estado de </w:t>
            </w:r>
            <w:r w:rsidRPr="0092099F">
              <w:rPr>
                <w:rFonts w:ascii="Helvetica" w:hAnsi="Helvetica"/>
                <w:sz w:val="20"/>
                <w:szCs w:val="20"/>
              </w:rPr>
              <w:lastRenderedPageBreak/>
              <w:t>Oaxaca.</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2712"/>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lastRenderedPageBreak/>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XXVIII </w:t>
            </w:r>
            <w:r w:rsidRPr="0092099F">
              <w:rPr>
                <w:rFonts w:ascii="Helvetica" w:eastAsia="Times New Roman" w:hAnsi="Helvetica" w:cs="Times New Roman"/>
                <w:i/>
                <w:iCs/>
                <w:sz w:val="20"/>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207" w:type="dxa"/>
            <w:tcBorders>
              <w:top w:val="nil"/>
              <w:left w:val="nil"/>
              <w:bottom w:val="single" w:sz="4" w:space="0" w:color="auto"/>
              <w:right w:val="single" w:sz="4" w:space="0" w:color="auto"/>
            </w:tcBorders>
            <w:shd w:val="clear" w:color="auto" w:fill="auto"/>
            <w:noWrap/>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szCs w:val="20"/>
                <w:lang w:eastAsia="es-MX"/>
              </w:rPr>
            </w:pPr>
            <w:r w:rsidRPr="0092099F">
              <w:rPr>
                <w:rFonts w:ascii="Helvetica" w:hAnsi="Helvetica" w:cs="Arial"/>
                <w:sz w:val="20"/>
                <w:szCs w:val="20"/>
              </w:rPr>
              <w:t>Atender los asuntos relacionados a sus facultades que en materia de adquisiciones que le son conferidas por las leyes, reglamentos y demás documentos normativos aplicables, de carácter federal y estatal.</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Arial"/>
                <w:sz w:val="20"/>
                <w:szCs w:val="20"/>
              </w:rPr>
            </w:pPr>
            <w:r w:rsidRPr="0092099F">
              <w:rPr>
                <w:rFonts w:ascii="Helvetica" w:eastAsia="Times New Roman" w:hAnsi="Helvetica" w:cs="Times New Roman"/>
                <w:sz w:val="20"/>
                <w:szCs w:val="20"/>
                <w:lang w:eastAsia="es-MX"/>
              </w:rPr>
              <w:t xml:space="preserve">Artículo 1, 2, 4 11 fracciones III del </w:t>
            </w:r>
            <w:r w:rsidRPr="0092099F">
              <w:rPr>
                <w:rFonts w:ascii="Helvetica" w:hAnsi="Helvetica" w:cs="Arial"/>
                <w:sz w:val="20"/>
                <w:szCs w:val="20"/>
              </w:rPr>
              <w:t>Reglamento Interno de la Secretaría de</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hAnsi="Helvetica" w:cs="Arial"/>
                <w:sz w:val="20"/>
                <w:szCs w:val="20"/>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C2C" w:rsidRPr="0092099F" w:rsidRDefault="00856C2C" w:rsidP="00C12196"/>
        </w:tc>
        <w:tc>
          <w:tcPr>
            <w:tcW w:w="1417" w:type="dxa"/>
            <w:tcBorders>
              <w:top w:val="nil"/>
              <w:left w:val="nil"/>
              <w:bottom w:val="single" w:sz="4" w:space="0" w:color="auto"/>
              <w:right w:val="single" w:sz="4" w:space="0" w:color="auto"/>
            </w:tcBorders>
            <w:shd w:val="clear" w:color="auto" w:fill="auto"/>
            <w:vAlign w:val="center"/>
          </w:tcPr>
          <w:p w:rsidR="00856C2C" w:rsidRPr="0092099F" w:rsidRDefault="00856C2C" w:rsidP="0092099F">
            <w:pPr>
              <w:jc w:val="center"/>
            </w:pPr>
            <w:r w:rsidRPr="0092099F">
              <w:t>VALIDADA</w:t>
            </w:r>
          </w:p>
        </w:tc>
      </w:tr>
      <w:tr w:rsidR="0092099F" w:rsidRPr="0092099F" w:rsidTr="0092099F">
        <w:trPr>
          <w:trHeight w:val="719"/>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XXIX </w:t>
            </w:r>
            <w:r w:rsidRPr="0092099F">
              <w:rPr>
                <w:rFonts w:ascii="Helvetica" w:eastAsia="Times New Roman" w:hAnsi="Helvetica" w:cs="Times New Roman"/>
                <w:i/>
                <w:iCs/>
                <w:sz w:val="20"/>
                <w:lang w:eastAsia="es-MX"/>
              </w:rPr>
              <w:t xml:space="preserve">Los informes que por disposición legal generen los sujetos obligados; </w:t>
            </w:r>
          </w:p>
        </w:tc>
        <w:tc>
          <w:tcPr>
            <w:tcW w:w="1207" w:type="dxa"/>
            <w:tcBorders>
              <w:top w:val="nil"/>
              <w:left w:val="nil"/>
              <w:bottom w:val="single" w:sz="4" w:space="0" w:color="auto"/>
              <w:right w:val="single" w:sz="4" w:space="0" w:color="auto"/>
            </w:tcBorders>
            <w:shd w:val="clear" w:color="auto" w:fill="auto"/>
            <w:noWrap/>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szCs w:val="20"/>
                <w:lang w:eastAsia="es-MX"/>
              </w:rPr>
            </w:pPr>
            <w:r w:rsidRPr="0092099F">
              <w:rPr>
                <w:rFonts w:ascii="Helvetica" w:hAnsi="Helvetica" w:cs="Arial"/>
                <w:sz w:val="20"/>
                <w:szCs w:val="20"/>
              </w:rPr>
              <w:t>Recopilar e integrar información de las diversas áreas administrativas de esta Secretaria para la integración de informes</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hAnsi="Helvetica"/>
                <w:sz w:val="20"/>
                <w:szCs w:val="20"/>
              </w:rPr>
              <w:t>Artículo 38 de la Ley Orgánica del Poder Ejecutivo del Gobierno del Estado de Oaxaca, además de los fundamentos contenidos en la Ley de Turismo del Estado de Oaxaca y la Ley para el Fomento del Desarrollo Económico del Estado de Oaxaca.</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1492"/>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lastRenderedPageBreak/>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XXX </w:t>
            </w:r>
            <w:r w:rsidRPr="0092099F">
              <w:rPr>
                <w:rFonts w:ascii="Helvetica" w:eastAsia="Times New Roman" w:hAnsi="Helvetica" w:cs="Times New Roman"/>
                <w:i/>
                <w:iCs/>
                <w:sz w:val="20"/>
                <w:lang w:eastAsia="es-MX"/>
              </w:rPr>
              <w:t>Las estadísticas que generen en cumplimiento de sus facultades, competencias o funciones con la mayor desagregación posible;</w:t>
            </w:r>
          </w:p>
        </w:tc>
        <w:tc>
          <w:tcPr>
            <w:tcW w:w="1207" w:type="dxa"/>
            <w:tcBorders>
              <w:top w:val="nil"/>
              <w:left w:val="nil"/>
              <w:bottom w:val="single" w:sz="4" w:space="0" w:color="auto"/>
              <w:right w:val="single" w:sz="4" w:space="0" w:color="auto"/>
            </w:tcBorders>
            <w:shd w:val="clear" w:color="auto" w:fill="auto"/>
            <w:noWrap/>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szCs w:val="20"/>
                <w:lang w:eastAsia="es-MX"/>
              </w:rPr>
            </w:pPr>
            <w:r w:rsidRPr="0092099F">
              <w:rPr>
                <w:rFonts w:ascii="Helvetica" w:hAnsi="Helvetica" w:cs="Arial"/>
                <w:sz w:val="20"/>
                <w:szCs w:val="20"/>
              </w:rPr>
              <w:t>Proporcionar la información estadística e indicadores económicos que genera la Secretaría</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Reglamento Interno de la Secretaria de 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96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XXXI </w:t>
            </w:r>
            <w:r w:rsidRPr="0092099F">
              <w:rPr>
                <w:rFonts w:ascii="Helvetica" w:eastAsia="Times New Roman" w:hAnsi="Helvetica" w:cs="Times New Roman"/>
                <w:i/>
                <w:iCs/>
                <w:sz w:val="20"/>
                <w:lang w:eastAsia="es-MX"/>
              </w:rPr>
              <w:t>Informe de avances programáticos o presupuestales, balances generales y su estado financiero;</w:t>
            </w:r>
          </w:p>
        </w:tc>
        <w:tc>
          <w:tcPr>
            <w:tcW w:w="1207" w:type="dxa"/>
            <w:tcBorders>
              <w:top w:val="nil"/>
              <w:left w:val="nil"/>
              <w:bottom w:val="single" w:sz="4" w:space="0" w:color="auto"/>
              <w:right w:val="single" w:sz="4" w:space="0" w:color="auto"/>
            </w:tcBorders>
            <w:shd w:val="clear" w:color="auto" w:fill="auto"/>
            <w:noWrap/>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szCs w:val="20"/>
                <w:lang w:eastAsia="es-MX"/>
              </w:rPr>
            </w:pPr>
            <w:r w:rsidRPr="0092099F">
              <w:rPr>
                <w:rFonts w:ascii="Helvetica" w:hAnsi="Helvetica" w:cs="Arial"/>
                <w:sz w:val="20"/>
                <w:szCs w:val="20"/>
              </w:rPr>
              <w:t>Formular los sistemas de registro y control presupuestal por fuente de financiamiento, programa, obra o acción, para llevar el seguimiento de los programas de inversión, autorizaciones, aprobaciones, modificaciones presupuestales y liberación de recursos</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Artículo 14 del Reglamento Interno de la Secretaria de 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581"/>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XXXII </w:t>
            </w:r>
            <w:r w:rsidRPr="0092099F">
              <w:rPr>
                <w:rFonts w:ascii="Helvetica" w:eastAsia="Times New Roman" w:hAnsi="Helvetica" w:cs="Times New Roman"/>
                <w:i/>
                <w:iCs/>
                <w:sz w:val="20"/>
                <w:lang w:eastAsia="es-MX"/>
              </w:rPr>
              <w:t>Padrón de proveedores y contratistas;</w:t>
            </w:r>
          </w:p>
        </w:tc>
        <w:tc>
          <w:tcPr>
            <w:tcW w:w="1207" w:type="dxa"/>
            <w:tcBorders>
              <w:top w:val="nil"/>
              <w:left w:val="nil"/>
              <w:bottom w:val="single" w:sz="4" w:space="0" w:color="auto"/>
              <w:right w:val="single" w:sz="4" w:space="0" w:color="auto"/>
            </w:tcBorders>
            <w:shd w:val="clear" w:color="auto" w:fill="auto"/>
            <w:noWrap/>
            <w:vAlign w:val="center"/>
          </w:tcPr>
          <w:p w:rsidR="00856C2C" w:rsidRPr="0092099F" w:rsidRDefault="00856C2C" w:rsidP="00C12196">
            <w:pPr>
              <w:spacing w:after="0" w:line="240" w:lineRule="auto"/>
              <w:jc w:val="center"/>
              <w:rPr>
                <w:rFonts w:ascii="Helvetica" w:eastAsia="Times New Roman" w:hAnsi="Helvetica" w:cs="Times New Roman"/>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before="100" w:beforeAutospacing="1" w:after="100" w:afterAutospacing="1" w:line="240" w:lineRule="auto"/>
              <w:jc w:val="both"/>
              <w:rPr>
                <w:rFonts w:ascii="Helvetica" w:hAnsi="Helvetica"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Arial"/>
                <w:sz w:val="20"/>
                <w:szCs w:val="20"/>
              </w:rPr>
            </w:pP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C2C" w:rsidRPr="0092099F" w:rsidRDefault="00856C2C" w:rsidP="00607674">
            <w:pPr>
              <w:jc w:val="both"/>
            </w:pPr>
            <w:r w:rsidRPr="0092099F">
              <w:t>Es aplicable en términos de lo establecido en los Lineamientos Técnicos Generales para la Publicación, Homologación y estandarización de la Información</w:t>
            </w:r>
          </w:p>
        </w:tc>
        <w:tc>
          <w:tcPr>
            <w:tcW w:w="1417" w:type="dxa"/>
            <w:tcBorders>
              <w:top w:val="nil"/>
              <w:left w:val="nil"/>
              <w:bottom w:val="single" w:sz="4" w:space="0" w:color="auto"/>
              <w:right w:val="single" w:sz="4" w:space="0" w:color="auto"/>
            </w:tcBorders>
            <w:shd w:val="clear" w:color="auto" w:fill="auto"/>
            <w:vAlign w:val="center"/>
          </w:tcPr>
          <w:p w:rsidR="00856C2C" w:rsidRPr="0092099F" w:rsidRDefault="00856C2C" w:rsidP="0092099F">
            <w:pPr>
              <w:jc w:val="center"/>
            </w:pPr>
            <w:r w:rsidRPr="0092099F">
              <w:t>VALIDADA</w:t>
            </w:r>
          </w:p>
        </w:tc>
      </w:tr>
      <w:tr w:rsidR="0092099F" w:rsidRPr="0092099F" w:rsidTr="0092099F">
        <w:trPr>
          <w:trHeight w:val="1066"/>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XXXIII </w:t>
            </w:r>
            <w:r w:rsidRPr="0092099F">
              <w:rPr>
                <w:rFonts w:ascii="Helvetica" w:eastAsia="Times New Roman" w:hAnsi="Helvetica" w:cs="Times New Roman"/>
                <w:i/>
                <w:iCs/>
                <w:sz w:val="20"/>
                <w:lang w:eastAsia="es-MX"/>
              </w:rPr>
              <w:t>Los convenios de coordinación de concertación con los sectores social y privado;</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szCs w:val="20"/>
                <w:lang w:eastAsia="es-MX"/>
              </w:rPr>
            </w:pPr>
            <w:r w:rsidRPr="0092099F">
              <w:rPr>
                <w:rFonts w:ascii="Helvetica" w:hAnsi="Helvetica" w:cs="Arial"/>
                <w:sz w:val="20"/>
                <w:szCs w:val="20"/>
              </w:rPr>
              <w:t>Suscribir  convenios y acuerdos de coordinación o de colaboración con los Gobiernos Federal, Estatal, Municipal y en general con cualquier Institución pública o privada, que sean necesarios para el cumplimiento de sus facultades</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szCs w:val="20"/>
                <w:lang w:eastAsia="es-MX"/>
              </w:rPr>
              <w:t>Ley Orgánica del Poder Ejecutivo del Gobierno del Estado de Oaxaca.</w:t>
            </w:r>
            <w:r w:rsidRPr="0092099F">
              <w:rPr>
                <w:rFonts w:ascii="Helvetica" w:eastAsia="Times New Roman" w:hAnsi="Helvetica" w:cs="Times New Roman"/>
                <w:sz w:val="20"/>
                <w:lang w:eastAsia="es-MX"/>
              </w:rPr>
              <w:t xml:space="preserve"> Reglamento Interno de la Secretaria de Turismo y </w:t>
            </w:r>
            <w:r w:rsidRPr="0092099F">
              <w:rPr>
                <w:rFonts w:ascii="Helvetica" w:eastAsia="Times New Roman" w:hAnsi="Helvetica" w:cs="Times New Roman"/>
                <w:sz w:val="20"/>
                <w:lang w:eastAsia="es-MX"/>
              </w:rPr>
              <w:lastRenderedPageBreak/>
              <w:t>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827"/>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lastRenderedPageBreak/>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XXXIV </w:t>
            </w:r>
            <w:r w:rsidRPr="0092099F">
              <w:rPr>
                <w:rFonts w:ascii="Helvetica" w:eastAsia="Times New Roman" w:hAnsi="Helvetica" w:cs="Times New Roman"/>
                <w:i/>
                <w:iCs/>
                <w:sz w:val="20"/>
                <w:lang w:eastAsia="es-MX"/>
              </w:rPr>
              <w:t>El inventario de bienes muebles e inmuebles en posesión y propiedad;</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pStyle w:val="NormalWeb"/>
              <w:spacing w:after="0"/>
              <w:jc w:val="both"/>
              <w:rPr>
                <w:rFonts w:ascii="Helvetica" w:eastAsiaTheme="minorHAnsi" w:hAnsi="Helvetica" w:cs="Arial"/>
                <w:sz w:val="20"/>
                <w:szCs w:val="20"/>
                <w:lang w:eastAsia="en-US"/>
              </w:rPr>
            </w:pPr>
            <w:r w:rsidRPr="0092099F">
              <w:rPr>
                <w:rFonts w:ascii="Helvetica" w:eastAsiaTheme="minorHAnsi" w:hAnsi="Helvetica" w:cs="Arial"/>
                <w:sz w:val="20"/>
                <w:szCs w:val="20"/>
                <w:lang w:eastAsia="en-US"/>
              </w:rPr>
              <w:t>Esta Secretaría e conformidad con el marco normativo aplicable, cuenta con facultades que le permiten generar información relacionada con el inventario de bienes muebles e inmuebles en posesión y propiedad.</w:t>
            </w:r>
          </w:p>
          <w:p w:rsidR="00856C2C" w:rsidRPr="0092099F" w:rsidRDefault="00856C2C" w:rsidP="00C12196">
            <w:pPr>
              <w:spacing w:before="100" w:beforeAutospacing="1" w:after="100" w:afterAutospacing="1" w:line="240" w:lineRule="auto"/>
              <w:jc w:val="both"/>
              <w:rPr>
                <w:rFonts w:ascii="Helvetica" w:eastAsia="Times New Roman" w:hAnsi="Helvetica" w:cs="Times New Roman"/>
                <w:sz w:val="20"/>
                <w:szCs w:val="20"/>
                <w:lang w:eastAsia="es-MX"/>
              </w:rPr>
            </w:pPr>
          </w:p>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before="100" w:beforeAutospacing="1" w:after="0" w:line="240" w:lineRule="auto"/>
              <w:jc w:val="both"/>
              <w:rPr>
                <w:rFonts w:ascii="Helvetica" w:hAnsi="Helvetica" w:cs="Arial"/>
                <w:sz w:val="20"/>
                <w:szCs w:val="20"/>
              </w:rPr>
            </w:pPr>
            <w:r w:rsidRPr="0092099F">
              <w:rPr>
                <w:rFonts w:ascii="Helvetica" w:hAnsi="Helvetica" w:cs="Arial"/>
                <w:sz w:val="20"/>
                <w:szCs w:val="20"/>
              </w:rPr>
              <w:t>Artículos 1, 3 fracción I, 27 fracción V y 38 de la Ley Orgánica del Poder Ejecutivo del Estado de Oaxaca; 1, 2, 4 y 16 fracción IV del Reglamento Interno de la Secretaría de Turismo y Desarrollo Económico.</w:t>
            </w:r>
          </w:p>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C2C" w:rsidRPr="0092099F" w:rsidRDefault="00856C2C" w:rsidP="00C12196"/>
        </w:tc>
        <w:tc>
          <w:tcPr>
            <w:tcW w:w="1417" w:type="dxa"/>
            <w:tcBorders>
              <w:top w:val="nil"/>
              <w:left w:val="nil"/>
              <w:bottom w:val="single" w:sz="4" w:space="0" w:color="auto"/>
              <w:right w:val="single" w:sz="4" w:space="0" w:color="auto"/>
            </w:tcBorders>
            <w:shd w:val="clear" w:color="auto" w:fill="auto"/>
            <w:vAlign w:val="center"/>
          </w:tcPr>
          <w:p w:rsidR="00856C2C" w:rsidRPr="0092099F" w:rsidRDefault="00856C2C" w:rsidP="0092099F">
            <w:pPr>
              <w:jc w:val="center"/>
            </w:pPr>
            <w:r w:rsidRPr="0092099F">
              <w:t>VALIDADA</w:t>
            </w:r>
          </w:p>
        </w:tc>
      </w:tr>
      <w:tr w:rsidR="0092099F" w:rsidRPr="0092099F" w:rsidTr="0092099F">
        <w:trPr>
          <w:trHeight w:val="1609"/>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XXXV </w:t>
            </w:r>
            <w:r w:rsidRPr="0092099F">
              <w:rPr>
                <w:rFonts w:ascii="Helvetica" w:eastAsia="Times New Roman" w:hAnsi="Helvetica" w:cs="Times New Roman"/>
                <w:i/>
                <w:iCs/>
                <w:sz w:val="20"/>
                <w:lang w:eastAsia="es-MX"/>
              </w:rPr>
              <w:t>Las recomendaciones emitidas por los órganos públicos del Estado mexicano u organismos internacionales garantes de los derechos humanos, así como las acciones que han llevado a cabo para su atención;</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szCs w:val="20"/>
                <w:lang w:eastAsia="es-MX"/>
              </w:rPr>
            </w:pPr>
            <w:r w:rsidRPr="0092099F">
              <w:rPr>
                <w:rFonts w:ascii="Helvetica" w:hAnsi="Helvetica" w:cs="Arial"/>
                <w:sz w:val="20"/>
                <w:szCs w:val="20"/>
              </w:rPr>
              <w:t>Realizar toda clase de gestiones ante las instancias gubernamentales, privadas o sociales, en que tenga interés la Secretaría, así como, acompañar a las diferentes Áreas Administrativas de la misma, en sus gestiones, cuando así lo requieran</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Reglamento Interno de la Secretaria de 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33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XXXVI </w:t>
            </w:r>
            <w:r w:rsidRPr="0092099F">
              <w:rPr>
                <w:rFonts w:ascii="Helvetica" w:eastAsia="Times New Roman" w:hAnsi="Helvetica" w:cs="Times New Roman"/>
                <w:i/>
                <w:iCs/>
                <w:sz w:val="20"/>
                <w:lang w:eastAsia="es-MX"/>
              </w:rPr>
              <w:t>Las resoluciones y laudos que se emitan en procesos o procedimientos seguidos en forma de juicio;</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EC3801">
            <w:pPr>
              <w:spacing w:after="0" w:line="240" w:lineRule="auto"/>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hAnsi="Helvetica" w:cs="Helvetica"/>
                <w:szCs w:val="24"/>
              </w:rPr>
            </w:pP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r w:rsidRPr="0092099F">
              <w:t>Es aplicable en términos de lo establecido en los artículos 105 y 106 de su Reglamento Interior</w:t>
            </w:r>
          </w:p>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688"/>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lastRenderedPageBreak/>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XXXVII </w:t>
            </w:r>
            <w:r w:rsidRPr="0092099F">
              <w:rPr>
                <w:rFonts w:ascii="Helvetica" w:eastAsia="Times New Roman" w:hAnsi="Helvetica" w:cs="Times New Roman"/>
                <w:i/>
                <w:iCs/>
                <w:sz w:val="20"/>
                <w:lang w:eastAsia="es-MX"/>
              </w:rPr>
              <w:t>Los mecanismos de participación ciudadana;</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Los mecanismos de participación entre la Secretaria con la ciudadanía en los asuntos públicos, con el objeto de ofrecer servicios de calidad.</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 xml:space="preserve">Ley Orgánica del Poder Ejecutivo del Estado de Oaxaca y el Reglamento Interno de la Secretaría de </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1287"/>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XXXVIII </w:t>
            </w:r>
            <w:r w:rsidRPr="0092099F">
              <w:rPr>
                <w:rFonts w:ascii="Helvetica" w:eastAsia="Times New Roman" w:hAnsi="Helvetica" w:cs="Times New Roman"/>
                <w:i/>
                <w:iCs/>
                <w:sz w:val="20"/>
                <w:lang w:eastAsia="es-MX"/>
              </w:rPr>
              <w:t>Los programas que ofrecen, incluyendo información sobre la población, objetivo y destino, así como los trámites, tiempos de respuesta, requisitos y formatos para acceder a los mismos;</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La Secretaria realizara programas para fomentar la participación con el propósito de incrementar la productividad y la calidad de los productos así como el impulso.</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 xml:space="preserve">Artículo 38 fracción XIX de la Ley Orgánica del Poder Ejecutivo del Estado de Oaxaca, y artículo 67 fracción IV y VI, 10 fracción III y VIII, 13 fracción II, 42 fracción I, 44 fracción I, 46 fracción I y III y 52 fracción V del Reglamento Interno de la Secretaría de </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 xml:space="preserve">Turismo y Desarrollo Económico </w:t>
            </w:r>
          </w:p>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96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XXXIX </w:t>
            </w:r>
            <w:r w:rsidRPr="0092099F">
              <w:rPr>
                <w:rFonts w:ascii="Helvetica" w:eastAsia="Times New Roman" w:hAnsi="Helvetica" w:cs="Times New Roman"/>
                <w:i/>
                <w:iCs/>
                <w:sz w:val="20"/>
                <w:lang w:eastAsia="es-MX"/>
              </w:rPr>
              <w:t>Las actas y resoluciones del Comité de Transparencia de los sujetos obligados;</w:t>
            </w:r>
          </w:p>
        </w:tc>
        <w:tc>
          <w:tcPr>
            <w:tcW w:w="1207"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La Secretaria como sujeto obligado deberá de contar con un Comité de Transparencia.</w:t>
            </w:r>
          </w:p>
        </w:tc>
        <w:tc>
          <w:tcPr>
            <w:tcW w:w="1559" w:type="dxa"/>
            <w:tcBorders>
              <w:top w:val="nil"/>
              <w:left w:val="nil"/>
              <w:bottom w:val="nil"/>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 xml:space="preserve">Artículo 67 de la Ley de Transparencia y Acceso a la Información Pública del Estado de Oaxaca </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1287"/>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lastRenderedPageBreak/>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XL </w:t>
            </w:r>
            <w:r w:rsidRPr="0092099F">
              <w:rPr>
                <w:rFonts w:ascii="Helvetica" w:eastAsia="Times New Roman" w:hAnsi="Helvetica" w:cs="Times New Roman"/>
                <w:i/>
                <w:iCs/>
                <w:sz w:val="20"/>
                <w:lang w:eastAsia="es-MX"/>
              </w:rPr>
              <w:t>Todas las evaluaciones y encuestas que hagan los sujetos obligados a programas financiados con recursos públicos;</w:t>
            </w:r>
          </w:p>
        </w:tc>
        <w:tc>
          <w:tcPr>
            <w:tcW w:w="1207"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Elaborar evaluaciones de los programas realizados y financiados con recurso público.</w:t>
            </w:r>
          </w:p>
        </w:tc>
        <w:tc>
          <w:tcPr>
            <w:tcW w:w="1559"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 xml:space="preserve">Artículo 44 fracción V, 45 fracción IV y V,, 48 fracción IV, 65 fracción II y III, del Reglamento Interno de la Secretaría de </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789"/>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XLI </w:t>
            </w:r>
            <w:r w:rsidRPr="0092099F">
              <w:rPr>
                <w:rFonts w:ascii="Helvetica" w:eastAsia="Times New Roman" w:hAnsi="Helvetica" w:cs="Times New Roman"/>
                <w:i/>
                <w:iCs/>
                <w:sz w:val="20"/>
                <w:lang w:eastAsia="es-MX"/>
              </w:rPr>
              <w:t>Los estudios financiados con recursos públicos;</w:t>
            </w:r>
          </w:p>
        </w:tc>
        <w:tc>
          <w:tcPr>
            <w:tcW w:w="1207"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Helvetica"/>
                <w:sz w:val="20"/>
                <w:szCs w:val="20"/>
                <w:lang w:eastAsia="es-MX"/>
              </w:rPr>
            </w:pPr>
            <w:r w:rsidRPr="0092099F">
              <w:rPr>
                <w:rFonts w:ascii="Helvetica" w:hAnsi="Helvetica" w:cs="Helvetica"/>
                <w:sz w:val="20"/>
                <w:szCs w:val="20"/>
              </w:rPr>
              <w:t>Elaboración de estudios y proyectos que permitan promover el desarrollo de la actividad turística, en coordinación y concertación con las demás instancias de la Administración Pública Federal, Estatal y Municipal, involucradas con el sector.</w:t>
            </w: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 xml:space="preserve">Artículo 32 fracción XVI, 37 fracción VIII, 44 fracción V, 45 fracción IV, 46 fracción III, 48 fracción IV, 60 fracción VIII, 65 fracción II del Reglamento Interno de la Secretaría de </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Turismo y Desarrollo Económico. Así como del artículo 12 fracción XVIII, 32 fracción III, 47 y 55 de la Ley de Turismo del Estado de Oaxaca.</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726"/>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single" w:sz="4" w:space="0" w:color="auto"/>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XLII </w:t>
            </w:r>
            <w:r w:rsidRPr="0092099F">
              <w:rPr>
                <w:rFonts w:ascii="Helvetica" w:eastAsia="Times New Roman" w:hAnsi="Helvetica" w:cs="Times New Roman"/>
                <w:i/>
                <w:iCs/>
                <w:sz w:val="20"/>
                <w:lang w:eastAsia="es-MX"/>
              </w:rPr>
              <w:t>El listado de jubilados y pensionados y el monto que reciben;</w:t>
            </w:r>
          </w:p>
        </w:tc>
        <w:tc>
          <w:tcPr>
            <w:tcW w:w="1207"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sz w:val="20"/>
                <w:lang w:eastAsia="es-MX"/>
              </w:rPr>
            </w:pPr>
            <w:r w:rsidRPr="0092099F">
              <w:rPr>
                <w:rFonts w:ascii="Helvetica" w:eastAsia="Times New Roman" w:hAnsi="Helvetica" w:cs="Times New Roman"/>
                <w:b/>
                <w:sz w:val="20"/>
                <w:lang w:eastAsia="es-MX"/>
              </w:rPr>
              <w:t>APLICA</w:t>
            </w:r>
          </w:p>
        </w:tc>
        <w:tc>
          <w:tcPr>
            <w:tcW w:w="2716"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C2C" w:rsidRPr="0092099F" w:rsidRDefault="0092099F" w:rsidP="00C12196">
            <w:hyperlink r:id="rId6" w:history="1">
              <w:r w:rsidR="00856C2C" w:rsidRPr="0092099F">
                <w:rPr>
                  <w:rStyle w:val="Hipervnculo"/>
                  <w:color w:val="auto"/>
                </w:rPr>
                <w:t>www.pensiones.oaxaca.gob.mx/</w:t>
              </w:r>
            </w:hyperlink>
          </w:p>
          <w:p w:rsidR="00856C2C" w:rsidRPr="0092099F" w:rsidRDefault="00856C2C" w:rsidP="00C12196">
            <w:r w:rsidRPr="0092099F">
              <w:t>http://www.imss.gob.mx/</w:t>
            </w:r>
          </w:p>
        </w:tc>
        <w:tc>
          <w:tcPr>
            <w:tcW w:w="1417"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92099F">
            <w:pPr>
              <w:jc w:val="center"/>
            </w:pPr>
            <w:r w:rsidRPr="0092099F">
              <w:t>VALIDADA</w:t>
            </w:r>
          </w:p>
        </w:tc>
      </w:tr>
      <w:tr w:rsidR="0092099F" w:rsidRPr="0092099F" w:rsidTr="0092099F">
        <w:trPr>
          <w:trHeight w:val="1287"/>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lastRenderedPageBreak/>
              <w:t>Artículo 70</w:t>
            </w:r>
            <w:r w:rsidRPr="0092099F">
              <w:rPr>
                <w:rFonts w:ascii="Helvetica" w:eastAsia="Times New Roman" w:hAnsi="Helvetica" w:cs="Times New Roman"/>
                <w:i/>
                <w:iCs/>
                <w:sz w:val="20"/>
                <w:lang w:eastAsia="es-MX"/>
              </w:rPr>
              <w:t>…</w:t>
            </w:r>
          </w:p>
        </w:tc>
        <w:tc>
          <w:tcPr>
            <w:tcW w:w="2147" w:type="dxa"/>
            <w:tcBorders>
              <w:top w:val="single" w:sz="4" w:space="0" w:color="auto"/>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XLIII </w:t>
            </w:r>
            <w:r w:rsidRPr="0092099F">
              <w:rPr>
                <w:rFonts w:ascii="Helvetica" w:eastAsia="Times New Roman" w:hAnsi="Helvetica" w:cs="Times New Roman"/>
                <w:i/>
                <w:iCs/>
                <w:sz w:val="20"/>
                <w:lang w:eastAsia="es-MX"/>
              </w:rPr>
              <w:t>Los ingresos recibidos por cualquier concepto señalando el nombre de los responsables de recibirlos, administrarlos y ejercerlos, así como su destino, indicando el destino de cada uno de ellos;</w:t>
            </w:r>
          </w:p>
        </w:tc>
        <w:tc>
          <w:tcPr>
            <w:tcW w:w="1207"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El registró de ingresos recibidos a esta Secretaria así como de las personas que lo manejan.</w:t>
            </w:r>
          </w:p>
        </w:tc>
        <w:tc>
          <w:tcPr>
            <w:tcW w:w="1559"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Arial" w:hAnsi="Arial" w:cs="Arial"/>
                <w:sz w:val="24"/>
              </w:rPr>
              <w:t>L</w:t>
            </w:r>
            <w:r w:rsidRPr="0092099F">
              <w:rPr>
                <w:rFonts w:ascii="Helvetica" w:eastAsia="Times New Roman" w:hAnsi="Helvetica" w:cs="Times New Roman"/>
                <w:sz w:val="20"/>
                <w:lang w:eastAsia="es-MX"/>
              </w:rPr>
              <w:t xml:space="preserve">ey de Ingresos y el Presupuesto de Egresos del Estado de Oaxaca así como el artículo 14 fracción IX del Reglamento Interno de la Secretaría de </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single" w:sz="4" w:space="0" w:color="auto"/>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659"/>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nil"/>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XLIV </w:t>
            </w:r>
            <w:r w:rsidRPr="0092099F">
              <w:rPr>
                <w:rFonts w:ascii="Helvetica" w:eastAsia="Times New Roman" w:hAnsi="Helvetica" w:cs="Times New Roman"/>
                <w:i/>
                <w:iCs/>
                <w:sz w:val="20"/>
                <w:lang w:eastAsia="es-MX"/>
              </w:rPr>
              <w:t>Donaciones hechas a terceros en dinero o en especie;</w:t>
            </w:r>
          </w:p>
        </w:tc>
        <w:tc>
          <w:tcPr>
            <w:tcW w:w="1207"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 xml:space="preserve"> APLICA</w:t>
            </w:r>
          </w:p>
        </w:tc>
        <w:tc>
          <w:tcPr>
            <w:tcW w:w="2716"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59" w:type="dxa"/>
            <w:tcBorders>
              <w:top w:val="nil"/>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5B6EF5">
            <w:pPr>
              <w:jc w:val="both"/>
            </w:pPr>
            <w:r w:rsidRPr="0092099F">
              <w:t>Es aplicable en términos delo establecido en los Lineamientos Técnicos Generales para la Publicación, homologación y estandarización de la información en relación a los artículos 2 fracción XX y 76 de la Ley Estatal de Presupuesto y responsabilidad Hacendaria.</w:t>
            </w:r>
          </w:p>
        </w:tc>
        <w:tc>
          <w:tcPr>
            <w:tcW w:w="1417" w:type="dxa"/>
            <w:tcBorders>
              <w:top w:val="nil"/>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716"/>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XLV </w:t>
            </w:r>
            <w:r w:rsidRPr="0092099F">
              <w:rPr>
                <w:rFonts w:ascii="Helvetica" w:eastAsia="Times New Roman" w:hAnsi="Helvetica" w:cs="Times New Roman"/>
                <w:i/>
                <w:iCs/>
                <w:sz w:val="20"/>
                <w:lang w:eastAsia="es-MX"/>
              </w:rPr>
              <w:t>El catálogo de disposición y guía de archivo documental;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 xml:space="preserve">La Secretaria contara con su archivo integrado del catálogo de disposición y la guía de archivo documental.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hAnsi="Helvetica" w:cs="Helvetica"/>
                <w:sz w:val="20"/>
                <w:szCs w:val="20"/>
              </w:rPr>
              <w:t>Ley de Archivos del Estado de Oaxaca,</w:t>
            </w:r>
          </w:p>
        </w:tc>
        <w:tc>
          <w:tcPr>
            <w:tcW w:w="1560"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single" w:sz="4" w:space="0" w:color="auto"/>
              <w:left w:val="single" w:sz="4" w:space="0" w:color="auto"/>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1287"/>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lastRenderedPageBreak/>
              <w:t>Artículo 70</w:t>
            </w:r>
            <w:r w:rsidRPr="0092099F">
              <w:rPr>
                <w:rFonts w:ascii="Helvetica" w:eastAsia="Times New Roman" w:hAnsi="Helvetica" w:cs="Times New Roman"/>
                <w:i/>
                <w:iCs/>
                <w:sz w:val="20"/>
                <w:lang w:eastAsia="es-MX"/>
              </w:rPr>
              <w:t>…</w:t>
            </w:r>
          </w:p>
        </w:tc>
        <w:tc>
          <w:tcPr>
            <w:tcW w:w="2147" w:type="dxa"/>
            <w:tcBorders>
              <w:top w:val="single" w:sz="4" w:space="0" w:color="auto"/>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XLVI </w:t>
            </w:r>
            <w:r w:rsidRPr="0092099F">
              <w:rPr>
                <w:rFonts w:ascii="Helvetica" w:eastAsia="Times New Roman" w:hAnsi="Helvetica" w:cs="Times New Roman"/>
                <w:i/>
                <w:iCs/>
                <w:sz w:val="20"/>
                <w:lang w:eastAsia="es-MX"/>
              </w:rPr>
              <w:t>Las actas de sesiones ordinarias y extraordinarias, así como las opiniones y recomendaciones que emitan, en su caso, los consejos consultivos;</w:t>
            </w:r>
          </w:p>
        </w:tc>
        <w:tc>
          <w:tcPr>
            <w:tcW w:w="1207"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EC3801">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 xml:space="preserve"> APLICA</w:t>
            </w:r>
          </w:p>
        </w:tc>
        <w:tc>
          <w:tcPr>
            <w:tcW w:w="2716"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D241C5">
            <w:pPr>
              <w:jc w:val="both"/>
            </w:pPr>
            <w:r w:rsidRPr="0092099F">
              <w:t xml:space="preserve">Es aplicable el contenido de la fracción derivado a lo establecido en el artículo 25 </w:t>
            </w:r>
            <w:proofErr w:type="gramStart"/>
            <w:r w:rsidRPr="0092099F">
              <w:t>fracción</w:t>
            </w:r>
            <w:proofErr w:type="gramEnd"/>
            <w:r w:rsidRPr="0092099F">
              <w:t xml:space="preserve"> IV de la Constitución Política del Estado libre y Soberano de Oaxaca.</w:t>
            </w:r>
          </w:p>
        </w:tc>
        <w:tc>
          <w:tcPr>
            <w:tcW w:w="1417" w:type="dxa"/>
            <w:tcBorders>
              <w:top w:val="single" w:sz="4" w:space="0" w:color="auto"/>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139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Artículo 70</w:t>
            </w:r>
            <w:r w:rsidRPr="0092099F">
              <w:rPr>
                <w:rFonts w:ascii="Helvetica" w:eastAsia="Times New Roman" w:hAnsi="Helvetica" w:cs="Times New Roman"/>
                <w:i/>
                <w:iCs/>
                <w:sz w:val="20"/>
                <w:lang w:eastAsia="es-MX"/>
              </w:rPr>
              <w:t>…</w:t>
            </w:r>
          </w:p>
        </w:tc>
        <w:tc>
          <w:tcPr>
            <w:tcW w:w="2147" w:type="dxa"/>
            <w:tcBorders>
              <w:top w:val="single" w:sz="4" w:space="0" w:color="auto"/>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Arial"/>
                <w:b/>
                <w:bCs/>
                <w:i/>
                <w:iCs/>
                <w:sz w:val="20"/>
                <w:lang w:eastAsia="es-MX"/>
              </w:rPr>
              <w:t xml:space="preserve">Fracción XLVII </w:t>
            </w:r>
            <w:r w:rsidRPr="0092099F">
              <w:rPr>
                <w:rFonts w:ascii="Helvetica" w:eastAsia="Times New Roman" w:hAnsi="Helvetica" w:cs="Arial"/>
                <w:i/>
                <w:iCs/>
                <w:sz w:val="20"/>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207"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sz w:val="20"/>
                <w:lang w:eastAsia="es-MX"/>
              </w:rPr>
            </w:pPr>
            <w:r w:rsidRPr="0092099F">
              <w:rPr>
                <w:rFonts w:ascii="Helvetica" w:eastAsia="Times New Roman" w:hAnsi="Helvetica" w:cs="Times New Roman"/>
                <w:b/>
                <w:sz w:val="20"/>
                <w:lang w:eastAsia="es-MX"/>
              </w:rPr>
              <w:t>NO APLICA</w:t>
            </w:r>
          </w:p>
        </w:tc>
        <w:tc>
          <w:tcPr>
            <w:tcW w:w="2716"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before="100" w:beforeAutospacing="1" w:after="100" w:afterAutospacing="1" w:line="240" w:lineRule="auto"/>
              <w:jc w:val="both"/>
              <w:rPr>
                <w:rFonts w:ascii="Helvetica" w:eastAsia="Times New Roman" w:hAnsi="Helvetica" w:cs="Times New Roman"/>
                <w:sz w:val="20"/>
                <w:szCs w:val="20"/>
                <w:lang w:eastAsia="es-MX"/>
              </w:rPr>
            </w:pPr>
            <w:r w:rsidRPr="0092099F">
              <w:rPr>
                <w:rFonts w:ascii="Helvetica" w:eastAsia="Times New Roman" w:hAnsi="Helvetica" w:cs="Times New Roman"/>
                <w:sz w:val="20"/>
                <w:szCs w:val="20"/>
                <w:lang w:eastAsia="es-MX"/>
              </w:rPr>
              <w:t>Esta Secretaría se encuentra imposibilitada legal y materialmente para proporcionar la información pública de oficio correspondiente a esta fracción.</w:t>
            </w:r>
          </w:p>
          <w:p w:rsidR="00856C2C" w:rsidRPr="0092099F" w:rsidRDefault="00856C2C" w:rsidP="00C12196">
            <w:pPr>
              <w:spacing w:after="0" w:line="240" w:lineRule="auto"/>
              <w:jc w:val="both"/>
              <w:rPr>
                <w:rFonts w:ascii="Helvetica" w:eastAsia="Times New Roman" w:hAnsi="Helvetica" w:cs="Times New Roman"/>
                <w:sz w:val="20"/>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szCs w:val="20"/>
                <w:lang w:eastAsia="es-MX"/>
              </w:rPr>
              <w:t xml:space="preserve">La información relativa a esta fracción no corresponde a las atribuciones de este sujeto obligado; toda vez que esta dependencia dentro de sus facultades no cuenta con estas  atribuciones; lo anterior en razón de que sus lineamientos se encuentran establecidos en el artículo 38 de la Ley Orgánica del Poder Ejecutivo del Gobierno del Estado de Oaxaca, además de los fundamentos contenidos en la Ley de </w:t>
            </w:r>
            <w:r w:rsidRPr="0092099F">
              <w:rPr>
                <w:rFonts w:ascii="Helvetica" w:eastAsia="Times New Roman" w:hAnsi="Helvetica" w:cs="Times New Roman"/>
                <w:sz w:val="20"/>
                <w:szCs w:val="20"/>
                <w:lang w:eastAsia="es-MX"/>
              </w:rPr>
              <w:lastRenderedPageBreak/>
              <w:t>Turismo del Estado de Oaxaca y la Ley para el Fomento del Desarrollo Económico del Estado de Oaxaca.</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single" w:sz="4" w:space="0" w:color="auto"/>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r w:rsidR="0092099F" w:rsidRPr="0092099F" w:rsidTr="0092099F">
        <w:trPr>
          <w:trHeight w:val="1287"/>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lastRenderedPageBreak/>
              <w:t>Artículo 70</w:t>
            </w:r>
            <w:r w:rsidRPr="0092099F">
              <w:rPr>
                <w:rFonts w:ascii="Helvetica" w:eastAsia="Times New Roman" w:hAnsi="Helvetica" w:cs="Times New Roman"/>
                <w:i/>
                <w:iCs/>
                <w:sz w:val="20"/>
                <w:lang w:eastAsia="es-MX"/>
              </w:rPr>
              <w:t>…</w:t>
            </w:r>
          </w:p>
        </w:tc>
        <w:tc>
          <w:tcPr>
            <w:tcW w:w="2147" w:type="dxa"/>
            <w:tcBorders>
              <w:top w:val="single" w:sz="4" w:space="0" w:color="auto"/>
              <w:left w:val="nil"/>
              <w:bottom w:val="single" w:sz="4" w:space="0" w:color="auto"/>
              <w:right w:val="single" w:sz="4" w:space="0" w:color="auto"/>
            </w:tcBorders>
            <w:shd w:val="clear" w:color="auto" w:fill="auto"/>
            <w:hideMark/>
          </w:tcPr>
          <w:p w:rsidR="00856C2C" w:rsidRPr="0092099F" w:rsidRDefault="00856C2C" w:rsidP="00C12196">
            <w:pPr>
              <w:spacing w:after="0" w:line="240" w:lineRule="auto"/>
              <w:jc w:val="both"/>
              <w:rPr>
                <w:rFonts w:ascii="Helvetica" w:eastAsia="Times New Roman" w:hAnsi="Helvetica" w:cs="Times New Roman"/>
                <w:i/>
                <w:iCs/>
                <w:sz w:val="20"/>
                <w:lang w:eastAsia="es-MX"/>
              </w:rPr>
            </w:pPr>
            <w:r w:rsidRPr="0092099F">
              <w:rPr>
                <w:rFonts w:ascii="Helvetica" w:eastAsia="Times New Roman" w:hAnsi="Helvetica" w:cs="Times New Roman"/>
                <w:b/>
                <w:bCs/>
                <w:i/>
                <w:iCs/>
                <w:sz w:val="20"/>
                <w:lang w:eastAsia="es-MX"/>
              </w:rPr>
              <w:t xml:space="preserve">Fracción XLVIII </w:t>
            </w:r>
            <w:r w:rsidRPr="0092099F">
              <w:rPr>
                <w:rFonts w:ascii="Helvetica" w:eastAsia="Times New Roman" w:hAnsi="Helvetica" w:cs="Times New Roman"/>
                <w:i/>
                <w:iCs/>
                <w:sz w:val="20"/>
                <w:lang w:eastAsia="es-MX"/>
              </w:rPr>
              <w:t>Cualquier otra información que sea de utilidad o se considere relevante, además de la que, con base en la información estadística, responda a las preguntas hechas con más frecuencia por el público.</w:t>
            </w:r>
          </w:p>
        </w:tc>
        <w:tc>
          <w:tcPr>
            <w:tcW w:w="1207"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center"/>
              <w:rPr>
                <w:rFonts w:ascii="Helvetica" w:eastAsia="Times New Roman" w:hAnsi="Helvetica" w:cs="Times New Roman"/>
                <w:b/>
                <w:sz w:val="20"/>
                <w:lang w:eastAsia="es-MX"/>
              </w:rPr>
            </w:pPr>
            <w:r w:rsidRPr="0092099F">
              <w:rPr>
                <w:rFonts w:ascii="Helvetica" w:eastAsia="Times New Roman" w:hAnsi="Helvetica" w:cs="Times New Roman"/>
                <w:b/>
                <w:sz w:val="20"/>
                <w:lang w:eastAsia="es-MX"/>
              </w:rPr>
              <w:t>APLICA</w:t>
            </w:r>
          </w:p>
        </w:tc>
        <w:tc>
          <w:tcPr>
            <w:tcW w:w="2716"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Información relevante que genere el área de esta Secretaria que genera y que sea de utilidad.</w:t>
            </w:r>
          </w:p>
        </w:tc>
        <w:tc>
          <w:tcPr>
            <w:tcW w:w="1559" w:type="dxa"/>
            <w:tcBorders>
              <w:top w:val="single" w:sz="4" w:space="0" w:color="auto"/>
              <w:left w:val="nil"/>
              <w:bottom w:val="single" w:sz="4" w:space="0" w:color="auto"/>
              <w:right w:val="single" w:sz="4" w:space="0" w:color="auto"/>
            </w:tcBorders>
            <w:shd w:val="clear" w:color="auto" w:fill="auto"/>
            <w:vAlign w:val="center"/>
          </w:tcPr>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 xml:space="preserve">Ley Orgánica del Poder Ejecutivo del Estado de Oaxaca y el Reglamento Interno de la Secretaría de </w:t>
            </w:r>
          </w:p>
          <w:p w:rsidR="00856C2C" w:rsidRPr="0092099F" w:rsidRDefault="00856C2C" w:rsidP="00C12196">
            <w:pPr>
              <w:spacing w:after="0" w:line="240" w:lineRule="auto"/>
              <w:jc w:val="both"/>
              <w:rPr>
                <w:rFonts w:ascii="Helvetica" w:eastAsia="Times New Roman" w:hAnsi="Helvetica" w:cs="Times New Roman"/>
                <w:sz w:val="20"/>
                <w:lang w:eastAsia="es-MX"/>
              </w:rPr>
            </w:pPr>
            <w:r w:rsidRPr="0092099F">
              <w:rPr>
                <w:rFonts w:ascii="Helvetica" w:eastAsia="Times New Roman" w:hAnsi="Helvetica" w:cs="Times New Roman"/>
                <w:sz w:val="20"/>
                <w:lang w:eastAsia="es-MX"/>
              </w:rPr>
              <w:t>Turismo y Desarrollo Económico.</w:t>
            </w:r>
          </w:p>
        </w:tc>
        <w:tc>
          <w:tcPr>
            <w:tcW w:w="1560" w:type="dxa"/>
            <w:tcBorders>
              <w:top w:val="single" w:sz="4" w:space="0" w:color="auto"/>
              <w:left w:val="nil"/>
              <w:bottom w:val="single" w:sz="4" w:space="0" w:color="auto"/>
              <w:right w:val="single" w:sz="4" w:space="0" w:color="auto"/>
            </w:tcBorders>
          </w:tcPr>
          <w:p w:rsidR="00856C2C" w:rsidRPr="0092099F" w:rsidRDefault="00856C2C" w:rsidP="00C12196"/>
        </w:tc>
        <w:tc>
          <w:tcPr>
            <w:tcW w:w="1701" w:type="dxa"/>
            <w:tcBorders>
              <w:top w:val="single" w:sz="4" w:space="0" w:color="auto"/>
              <w:left w:val="single" w:sz="4" w:space="0" w:color="auto"/>
              <w:bottom w:val="single" w:sz="4" w:space="0" w:color="auto"/>
              <w:right w:val="single" w:sz="4" w:space="0" w:color="auto"/>
            </w:tcBorders>
          </w:tcPr>
          <w:p w:rsidR="00856C2C" w:rsidRPr="0092099F" w:rsidRDefault="00856C2C" w:rsidP="00C12196"/>
        </w:tc>
        <w:tc>
          <w:tcPr>
            <w:tcW w:w="1417" w:type="dxa"/>
            <w:tcBorders>
              <w:top w:val="single" w:sz="4" w:space="0" w:color="auto"/>
              <w:left w:val="nil"/>
              <w:bottom w:val="single" w:sz="4" w:space="0" w:color="auto"/>
              <w:right w:val="single" w:sz="4" w:space="0" w:color="auto"/>
            </w:tcBorders>
            <w:vAlign w:val="center"/>
          </w:tcPr>
          <w:p w:rsidR="00856C2C" w:rsidRPr="0092099F" w:rsidRDefault="00856C2C" w:rsidP="0092099F">
            <w:pPr>
              <w:jc w:val="center"/>
            </w:pPr>
            <w:r w:rsidRPr="0092099F">
              <w:t>VALIDADA</w:t>
            </w:r>
          </w:p>
        </w:tc>
      </w:tr>
    </w:tbl>
    <w:p w:rsidR="00DF2BB3" w:rsidRPr="0092099F" w:rsidRDefault="00DF2BB3" w:rsidP="00201D48">
      <w:pPr>
        <w:tabs>
          <w:tab w:val="left" w:pos="216"/>
        </w:tabs>
        <w:spacing w:after="0" w:line="240" w:lineRule="auto"/>
        <w:ind w:left="70"/>
        <w:jc w:val="both"/>
        <w:rPr>
          <w:rFonts w:ascii="Helvetica" w:hAnsi="Helvetica"/>
          <w:sz w:val="20"/>
        </w:rPr>
      </w:pPr>
    </w:p>
    <w:p w:rsidR="0086030A" w:rsidRPr="0092099F" w:rsidRDefault="0086030A" w:rsidP="00201D48">
      <w:pPr>
        <w:jc w:val="both"/>
        <w:rPr>
          <w:rFonts w:ascii="Helvetica" w:hAnsi="Helvetica"/>
          <w:b/>
          <w:sz w:val="20"/>
        </w:rPr>
      </w:pPr>
    </w:p>
    <w:p w:rsidR="0092099F" w:rsidRDefault="0092099F" w:rsidP="0092099F">
      <w:pPr>
        <w:pStyle w:val="CuerpoA"/>
        <w:tabs>
          <w:tab w:val="left" w:pos="216"/>
        </w:tabs>
        <w:spacing w:after="0" w:line="240" w:lineRule="auto"/>
        <w:ind w:firstLine="70"/>
        <w:jc w:val="both"/>
        <w:rPr>
          <w:color w:val="auto"/>
        </w:rPr>
      </w:pPr>
      <w:r>
        <w:rPr>
          <w:color w:val="auto"/>
        </w:rPr>
        <w:t xml:space="preserve">La validación de la  presente  tabla de aplicabilidad es susceptible de ser modificada cuando lo considere viable este Órgano Garante con base a la normatividad en la materia. </w:t>
      </w:r>
    </w:p>
    <w:p w:rsidR="0092099F" w:rsidRDefault="0092099F" w:rsidP="0092099F">
      <w:pPr>
        <w:jc w:val="right"/>
        <w:rPr>
          <w:b/>
          <w:i/>
          <w:sz w:val="18"/>
          <w:szCs w:val="18"/>
        </w:rPr>
      </w:pPr>
      <w:r>
        <w:t xml:space="preserve">Oaxaca de Juárez </w:t>
      </w:r>
      <w:proofErr w:type="spellStart"/>
      <w:r>
        <w:t>Oax</w:t>
      </w:r>
      <w:proofErr w:type="spellEnd"/>
      <w:r>
        <w:t>., dieciocho  de enero  de dos mil diecisiete.</w:t>
      </w:r>
    </w:p>
    <w:p w:rsidR="0092099F" w:rsidRDefault="0092099F" w:rsidP="0092099F">
      <w:pPr>
        <w:jc w:val="center"/>
        <w:rPr>
          <w:sz w:val="24"/>
          <w:szCs w:val="24"/>
        </w:rPr>
      </w:pPr>
      <w:r>
        <w:t xml:space="preserve">ELABORÓ                                                                                                                                               </w:t>
      </w:r>
      <w:proofErr w:type="spellStart"/>
      <w:r>
        <w:t>Vo</w:t>
      </w:r>
      <w:proofErr w:type="spellEnd"/>
      <w:r>
        <w:t>. Bo.</w:t>
      </w:r>
    </w:p>
    <w:p w:rsidR="0092099F" w:rsidRDefault="0092099F" w:rsidP="0092099F">
      <w:pPr>
        <w:jc w:val="center"/>
      </w:pPr>
    </w:p>
    <w:p w:rsidR="0092099F" w:rsidRDefault="0092099F" w:rsidP="0092099F">
      <w:pPr>
        <w:jc w:val="center"/>
        <w:rPr>
          <w:b/>
          <w:sz w:val="18"/>
          <w:szCs w:val="18"/>
        </w:rPr>
      </w:pPr>
      <w:r>
        <w:t>LIC. THOMAS AGUILAR MENDOZA</w:t>
      </w:r>
      <w:r>
        <w:tab/>
      </w:r>
      <w:r>
        <w:tab/>
      </w:r>
      <w:r>
        <w:tab/>
        <w:t xml:space="preserve">                                                     LIC.  RICARDO DORANTES JIMENEZ</w:t>
      </w:r>
    </w:p>
    <w:p w:rsidR="00D80C84" w:rsidRPr="0092099F" w:rsidRDefault="00D80C84" w:rsidP="00D80C84">
      <w:pPr>
        <w:rPr>
          <w:b/>
          <w:sz w:val="18"/>
          <w:szCs w:val="18"/>
        </w:rPr>
      </w:pPr>
    </w:p>
    <w:bookmarkEnd w:id="0"/>
    <w:p w:rsidR="00D80C84" w:rsidRPr="0092099F" w:rsidRDefault="00D80C84" w:rsidP="00201D48">
      <w:pPr>
        <w:jc w:val="both"/>
        <w:rPr>
          <w:rFonts w:ascii="Helvetica" w:hAnsi="Helvetica"/>
          <w:b/>
          <w:sz w:val="20"/>
        </w:rPr>
      </w:pPr>
    </w:p>
    <w:sectPr w:rsidR="00D80C84" w:rsidRPr="0092099F" w:rsidSect="007C6978">
      <w:pgSz w:w="15840" w:h="12240" w:orient="landscape"/>
      <w:pgMar w:top="720"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42F1"/>
    <w:multiLevelType w:val="hybridMultilevel"/>
    <w:tmpl w:val="ACF0F9BA"/>
    <w:lvl w:ilvl="0" w:tplc="0802B3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A4C4D63"/>
    <w:multiLevelType w:val="hybridMultilevel"/>
    <w:tmpl w:val="7CE25296"/>
    <w:lvl w:ilvl="0" w:tplc="BAE0DD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586D04"/>
    <w:rsid w:val="000318A7"/>
    <w:rsid w:val="000359CC"/>
    <w:rsid w:val="00037FAE"/>
    <w:rsid w:val="00054A43"/>
    <w:rsid w:val="00062072"/>
    <w:rsid w:val="000624C6"/>
    <w:rsid w:val="000854EA"/>
    <w:rsid w:val="000A64F9"/>
    <w:rsid w:val="000B1FF0"/>
    <w:rsid w:val="000C591D"/>
    <w:rsid w:val="000C7151"/>
    <w:rsid w:val="000E0289"/>
    <w:rsid w:val="000E7250"/>
    <w:rsid w:val="000F27D2"/>
    <w:rsid w:val="000F7861"/>
    <w:rsid w:val="001157F4"/>
    <w:rsid w:val="001554EB"/>
    <w:rsid w:val="0019371E"/>
    <w:rsid w:val="001A0E65"/>
    <w:rsid w:val="001B1A08"/>
    <w:rsid w:val="001B3CB1"/>
    <w:rsid w:val="001C46C2"/>
    <w:rsid w:val="001F480C"/>
    <w:rsid w:val="00201D48"/>
    <w:rsid w:val="0021634B"/>
    <w:rsid w:val="00217CF5"/>
    <w:rsid w:val="00267CAA"/>
    <w:rsid w:val="002861D7"/>
    <w:rsid w:val="0028656F"/>
    <w:rsid w:val="002D2C1D"/>
    <w:rsid w:val="002F2EDE"/>
    <w:rsid w:val="002F34FF"/>
    <w:rsid w:val="00300144"/>
    <w:rsid w:val="00300564"/>
    <w:rsid w:val="0030191B"/>
    <w:rsid w:val="0030226B"/>
    <w:rsid w:val="00316E9B"/>
    <w:rsid w:val="003310D0"/>
    <w:rsid w:val="00333C0B"/>
    <w:rsid w:val="003474AC"/>
    <w:rsid w:val="00351FC7"/>
    <w:rsid w:val="0036725E"/>
    <w:rsid w:val="003824DD"/>
    <w:rsid w:val="003A4A8A"/>
    <w:rsid w:val="003D7B79"/>
    <w:rsid w:val="00404446"/>
    <w:rsid w:val="004164AF"/>
    <w:rsid w:val="0045714A"/>
    <w:rsid w:val="00476FE8"/>
    <w:rsid w:val="004956DE"/>
    <w:rsid w:val="004960C7"/>
    <w:rsid w:val="004A06FA"/>
    <w:rsid w:val="004A4CE8"/>
    <w:rsid w:val="004A7FC6"/>
    <w:rsid w:val="004F1EB3"/>
    <w:rsid w:val="004F6592"/>
    <w:rsid w:val="005508D6"/>
    <w:rsid w:val="005737C2"/>
    <w:rsid w:val="005846E1"/>
    <w:rsid w:val="00584EE4"/>
    <w:rsid w:val="00586D04"/>
    <w:rsid w:val="00586E7A"/>
    <w:rsid w:val="005B6EF5"/>
    <w:rsid w:val="005C0BFF"/>
    <w:rsid w:val="005D4151"/>
    <w:rsid w:val="005D6426"/>
    <w:rsid w:val="005E417E"/>
    <w:rsid w:val="005E64AD"/>
    <w:rsid w:val="0060692D"/>
    <w:rsid w:val="00607674"/>
    <w:rsid w:val="00610C78"/>
    <w:rsid w:val="00630338"/>
    <w:rsid w:val="0063470A"/>
    <w:rsid w:val="00657231"/>
    <w:rsid w:val="006B50B3"/>
    <w:rsid w:val="006B75F5"/>
    <w:rsid w:val="006C7A07"/>
    <w:rsid w:val="006E731C"/>
    <w:rsid w:val="006F355B"/>
    <w:rsid w:val="006F5FEA"/>
    <w:rsid w:val="006F76E2"/>
    <w:rsid w:val="007110C7"/>
    <w:rsid w:val="00734669"/>
    <w:rsid w:val="00744A9D"/>
    <w:rsid w:val="007C0994"/>
    <w:rsid w:val="007C6978"/>
    <w:rsid w:val="007C7AB8"/>
    <w:rsid w:val="007F0DF4"/>
    <w:rsid w:val="00811289"/>
    <w:rsid w:val="008375A5"/>
    <w:rsid w:val="00844557"/>
    <w:rsid w:val="00856C2C"/>
    <w:rsid w:val="00857FC7"/>
    <w:rsid w:val="0086030A"/>
    <w:rsid w:val="008720DA"/>
    <w:rsid w:val="00880471"/>
    <w:rsid w:val="00885680"/>
    <w:rsid w:val="008C1930"/>
    <w:rsid w:val="008D012D"/>
    <w:rsid w:val="008E6E6A"/>
    <w:rsid w:val="008F1148"/>
    <w:rsid w:val="008F60AA"/>
    <w:rsid w:val="009102D5"/>
    <w:rsid w:val="0091035B"/>
    <w:rsid w:val="00914C1C"/>
    <w:rsid w:val="0092099F"/>
    <w:rsid w:val="00966852"/>
    <w:rsid w:val="00972310"/>
    <w:rsid w:val="00974A5D"/>
    <w:rsid w:val="009819C0"/>
    <w:rsid w:val="0098529A"/>
    <w:rsid w:val="009A236D"/>
    <w:rsid w:val="009C6A0F"/>
    <w:rsid w:val="009D617B"/>
    <w:rsid w:val="009E292B"/>
    <w:rsid w:val="009E2FFB"/>
    <w:rsid w:val="00A04E5E"/>
    <w:rsid w:val="00A06BB7"/>
    <w:rsid w:val="00A12E0B"/>
    <w:rsid w:val="00A22FD9"/>
    <w:rsid w:val="00A33B45"/>
    <w:rsid w:val="00A33C1C"/>
    <w:rsid w:val="00AB5A2F"/>
    <w:rsid w:val="00AC2939"/>
    <w:rsid w:val="00AC7EFE"/>
    <w:rsid w:val="00AD1064"/>
    <w:rsid w:val="00AE0CBA"/>
    <w:rsid w:val="00AE638B"/>
    <w:rsid w:val="00B20B96"/>
    <w:rsid w:val="00B360CD"/>
    <w:rsid w:val="00B37D7E"/>
    <w:rsid w:val="00B672AF"/>
    <w:rsid w:val="00B807A1"/>
    <w:rsid w:val="00B8613D"/>
    <w:rsid w:val="00BA0CF0"/>
    <w:rsid w:val="00BC0361"/>
    <w:rsid w:val="00BE1563"/>
    <w:rsid w:val="00BF0C57"/>
    <w:rsid w:val="00C12196"/>
    <w:rsid w:val="00C206EE"/>
    <w:rsid w:val="00C31FC1"/>
    <w:rsid w:val="00C342A0"/>
    <w:rsid w:val="00C677DB"/>
    <w:rsid w:val="00C85FD6"/>
    <w:rsid w:val="00CA0CAC"/>
    <w:rsid w:val="00CA254C"/>
    <w:rsid w:val="00CD5A07"/>
    <w:rsid w:val="00CE03AB"/>
    <w:rsid w:val="00D241C5"/>
    <w:rsid w:val="00D24608"/>
    <w:rsid w:val="00D31558"/>
    <w:rsid w:val="00D60E37"/>
    <w:rsid w:val="00D80C84"/>
    <w:rsid w:val="00D868B0"/>
    <w:rsid w:val="00D912ED"/>
    <w:rsid w:val="00D93346"/>
    <w:rsid w:val="00D96910"/>
    <w:rsid w:val="00DF267C"/>
    <w:rsid w:val="00DF2BB3"/>
    <w:rsid w:val="00E11720"/>
    <w:rsid w:val="00E36DBF"/>
    <w:rsid w:val="00E56CF0"/>
    <w:rsid w:val="00E65432"/>
    <w:rsid w:val="00E72577"/>
    <w:rsid w:val="00E866C1"/>
    <w:rsid w:val="00EA3A8C"/>
    <w:rsid w:val="00EC2907"/>
    <w:rsid w:val="00EC3801"/>
    <w:rsid w:val="00ED3CC5"/>
    <w:rsid w:val="00F3240C"/>
    <w:rsid w:val="00F44B7F"/>
    <w:rsid w:val="00F503A3"/>
    <w:rsid w:val="00F727C0"/>
    <w:rsid w:val="00FA0D5B"/>
    <w:rsid w:val="00FA3987"/>
    <w:rsid w:val="00FC494B"/>
    <w:rsid w:val="00FD3B5C"/>
    <w:rsid w:val="00FD417B"/>
    <w:rsid w:val="00FE55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71E"/>
    <w:pPr>
      <w:ind w:left="720"/>
      <w:contextualSpacing/>
    </w:pPr>
    <w:rPr>
      <w:rFonts w:eastAsiaTheme="minorEastAsia"/>
      <w:lang w:eastAsia="es-MX"/>
    </w:rPr>
  </w:style>
  <w:style w:type="paragraph" w:customStyle="1" w:styleId="Default">
    <w:name w:val="Default"/>
    <w:rsid w:val="0081128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342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634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70A"/>
    <w:rPr>
      <w:rFonts w:ascii="Tahoma" w:hAnsi="Tahoma" w:cs="Tahoma"/>
      <w:sz w:val="16"/>
      <w:szCs w:val="16"/>
    </w:rPr>
  </w:style>
  <w:style w:type="character" w:styleId="Hipervnculo">
    <w:name w:val="Hyperlink"/>
    <w:basedOn w:val="Fuentedeprrafopredeter"/>
    <w:uiPriority w:val="99"/>
    <w:unhideWhenUsed/>
    <w:rsid w:val="00607674"/>
    <w:rPr>
      <w:color w:val="0000FF" w:themeColor="hyperlink"/>
      <w:u w:val="single"/>
    </w:rPr>
  </w:style>
  <w:style w:type="paragraph" w:customStyle="1" w:styleId="CuerpoA">
    <w:name w:val="Cuerpo A"/>
    <w:rsid w:val="0092099F"/>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71E"/>
    <w:pPr>
      <w:ind w:left="720"/>
      <w:contextualSpacing/>
    </w:pPr>
    <w:rPr>
      <w:rFonts w:eastAsiaTheme="minorEastAsia"/>
      <w:lang w:eastAsia="es-MX"/>
    </w:rPr>
  </w:style>
  <w:style w:type="paragraph" w:customStyle="1" w:styleId="Default">
    <w:name w:val="Default"/>
    <w:rsid w:val="0081128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342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634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70A"/>
    <w:rPr>
      <w:rFonts w:ascii="Tahoma" w:hAnsi="Tahoma" w:cs="Tahoma"/>
      <w:sz w:val="16"/>
      <w:szCs w:val="16"/>
    </w:rPr>
  </w:style>
  <w:style w:type="character" w:styleId="Hipervnculo">
    <w:name w:val="Hyperlink"/>
    <w:basedOn w:val="Fuentedeprrafopredeter"/>
    <w:uiPriority w:val="99"/>
    <w:unhideWhenUsed/>
    <w:rsid w:val="00607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021">
      <w:bodyDiv w:val="1"/>
      <w:marLeft w:val="0"/>
      <w:marRight w:val="0"/>
      <w:marTop w:val="0"/>
      <w:marBottom w:val="0"/>
      <w:divBdr>
        <w:top w:val="none" w:sz="0" w:space="0" w:color="auto"/>
        <w:left w:val="none" w:sz="0" w:space="0" w:color="auto"/>
        <w:bottom w:val="none" w:sz="0" w:space="0" w:color="auto"/>
        <w:right w:val="none" w:sz="0" w:space="0" w:color="auto"/>
      </w:divBdr>
    </w:div>
    <w:div w:id="217010159">
      <w:bodyDiv w:val="1"/>
      <w:marLeft w:val="0"/>
      <w:marRight w:val="0"/>
      <w:marTop w:val="0"/>
      <w:marBottom w:val="0"/>
      <w:divBdr>
        <w:top w:val="none" w:sz="0" w:space="0" w:color="auto"/>
        <w:left w:val="none" w:sz="0" w:space="0" w:color="auto"/>
        <w:bottom w:val="none" w:sz="0" w:space="0" w:color="auto"/>
        <w:right w:val="none" w:sz="0" w:space="0" w:color="auto"/>
      </w:divBdr>
    </w:div>
    <w:div w:id="584996968">
      <w:bodyDiv w:val="1"/>
      <w:marLeft w:val="0"/>
      <w:marRight w:val="0"/>
      <w:marTop w:val="0"/>
      <w:marBottom w:val="0"/>
      <w:divBdr>
        <w:top w:val="none" w:sz="0" w:space="0" w:color="auto"/>
        <w:left w:val="none" w:sz="0" w:space="0" w:color="auto"/>
        <w:bottom w:val="none" w:sz="0" w:space="0" w:color="auto"/>
        <w:right w:val="none" w:sz="0" w:space="0" w:color="auto"/>
      </w:divBdr>
    </w:div>
    <w:div w:id="644431375">
      <w:bodyDiv w:val="1"/>
      <w:marLeft w:val="0"/>
      <w:marRight w:val="0"/>
      <w:marTop w:val="0"/>
      <w:marBottom w:val="0"/>
      <w:divBdr>
        <w:top w:val="none" w:sz="0" w:space="0" w:color="auto"/>
        <w:left w:val="none" w:sz="0" w:space="0" w:color="auto"/>
        <w:bottom w:val="none" w:sz="0" w:space="0" w:color="auto"/>
        <w:right w:val="none" w:sz="0" w:space="0" w:color="auto"/>
      </w:divBdr>
    </w:div>
    <w:div w:id="650914033">
      <w:bodyDiv w:val="1"/>
      <w:marLeft w:val="0"/>
      <w:marRight w:val="0"/>
      <w:marTop w:val="0"/>
      <w:marBottom w:val="0"/>
      <w:divBdr>
        <w:top w:val="none" w:sz="0" w:space="0" w:color="auto"/>
        <w:left w:val="none" w:sz="0" w:space="0" w:color="auto"/>
        <w:bottom w:val="none" w:sz="0" w:space="0" w:color="auto"/>
        <w:right w:val="none" w:sz="0" w:space="0" w:color="auto"/>
      </w:divBdr>
    </w:div>
    <w:div w:id="783690621">
      <w:bodyDiv w:val="1"/>
      <w:marLeft w:val="0"/>
      <w:marRight w:val="0"/>
      <w:marTop w:val="0"/>
      <w:marBottom w:val="0"/>
      <w:divBdr>
        <w:top w:val="none" w:sz="0" w:space="0" w:color="auto"/>
        <w:left w:val="none" w:sz="0" w:space="0" w:color="auto"/>
        <w:bottom w:val="none" w:sz="0" w:space="0" w:color="auto"/>
        <w:right w:val="none" w:sz="0" w:space="0" w:color="auto"/>
      </w:divBdr>
    </w:div>
    <w:div w:id="959263555">
      <w:bodyDiv w:val="1"/>
      <w:marLeft w:val="0"/>
      <w:marRight w:val="0"/>
      <w:marTop w:val="0"/>
      <w:marBottom w:val="0"/>
      <w:divBdr>
        <w:top w:val="none" w:sz="0" w:space="0" w:color="auto"/>
        <w:left w:val="none" w:sz="0" w:space="0" w:color="auto"/>
        <w:bottom w:val="none" w:sz="0" w:space="0" w:color="auto"/>
        <w:right w:val="none" w:sz="0" w:space="0" w:color="auto"/>
      </w:divBdr>
    </w:div>
    <w:div w:id="993022133">
      <w:bodyDiv w:val="1"/>
      <w:marLeft w:val="0"/>
      <w:marRight w:val="0"/>
      <w:marTop w:val="0"/>
      <w:marBottom w:val="0"/>
      <w:divBdr>
        <w:top w:val="none" w:sz="0" w:space="0" w:color="auto"/>
        <w:left w:val="none" w:sz="0" w:space="0" w:color="auto"/>
        <w:bottom w:val="none" w:sz="0" w:space="0" w:color="auto"/>
        <w:right w:val="none" w:sz="0" w:space="0" w:color="auto"/>
      </w:divBdr>
    </w:div>
    <w:div w:id="1353610971">
      <w:bodyDiv w:val="1"/>
      <w:marLeft w:val="0"/>
      <w:marRight w:val="0"/>
      <w:marTop w:val="0"/>
      <w:marBottom w:val="0"/>
      <w:divBdr>
        <w:top w:val="none" w:sz="0" w:space="0" w:color="auto"/>
        <w:left w:val="none" w:sz="0" w:space="0" w:color="auto"/>
        <w:bottom w:val="none" w:sz="0" w:space="0" w:color="auto"/>
        <w:right w:val="none" w:sz="0" w:space="0" w:color="auto"/>
      </w:divBdr>
    </w:div>
    <w:div w:id="1385645299">
      <w:bodyDiv w:val="1"/>
      <w:marLeft w:val="0"/>
      <w:marRight w:val="0"/>
      <w:marTop w:val="0"/>
      <w:marBottom w:val="0"/>
      <w:divBdr>
        <w:top w:val="none" w:sz="0" w:space="0" w:color="auto"/>
        <w:left w:val="none" w:sz="0" w:space="0" w:color="auto"/>
        <w:bottom w:val="none" w:sz="0" w:space="0" w:color="auto"/>
        <w:right w:val="none" w:sz="0" w:space="0" w:color="auto"/>
      </w:divBdr>
    </w:div>
    <w:div w:id="1417752507">
      <w:bodyDiv w:val="1"/>
      <w:marLeft w:val="0"/>
      <w:marRight w:val="0"/>
      <w:marTop w:val="0"/>
      <w:marBottom w:val="0"/>
      <w:divBdr>
        <w:top w:val="none" w:sz="0" w:space="0" w:color="auto"/>
        <w:left w:val="none" w:sz="0" w:space="0" w:color="auto"/>
        <w:bottom w:val="none" w:sz="0" w:space="0" w:color="auto"/>
        <w:right w:val="none" w:sz="0" w:space="0" w:color="auto"/>
      </w:divBdr>
    </w:div>
    <w:div w:id="1781142127">
      <w:bodyDiv w:val="1"/>
      <w:marLeft w:val="0"/>
      <w:marRight w:val="0"/>
      <w:marTop w:val="0"/>
      <w:marBottom w:val="0"/>
      <w:divBdr>
        <w:top w:val="none" w:sz="0" w:space="0" w:color="auto"/>
        <w:left w:val="none" w:sz="0" w:space="0" w:color="auto"/>
        <w:bottom w:val="none" w:sz="0" w:space="0" w:color="auto"/>
        <w:right w:val="none" w:sz="0" w:space="0" w:color="auto"/>
      </w:divBdr>
    </w:div>
    <w:div w:id="2084062991">
      <w:bodyDiv w:val="1"/>
      <w:marLeft w:val="0"/>
      <w:marRight w:val="0"/>
      <w:marTop w:val="0"/>
      <w:marBottom w:val="0"/>
      <w:divBdr>
        <w:top w:val="none" w:sz="0" w:space="0" w:color="auto"/>
        <w:left w:val="none" w:sz="0" w:space="0" w:color="auto"/>
        <w:bottom w:val="none" w:sz="0" w:space="0" w:color="auto"/>
        <w:right w:val="none" w:sz="0" w:space="0" w:color="auto"/>
      </w:divBdr>
    </w:div>
    <w:div w:id="21053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siones.oaxaca.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18</Pages>
  <Words>3933</Words>
  <Characters>21633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26</cp:revision>
  <cp:lastPrinted>2017-01-18T00:06:00Z</cp:lastPrinted>
  <dcterms:created xsi:type="dcterms:W3CDTF">2016-08-11T15:15:00Z</dcterms:created>
  <dcterms:modified xsi:type="dcterms:W3CDTF">2017-01-18T00:07:00Z</dcterms:modified>
</cp:coreProperties>
</file>